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t>PIO OSPIZIO S. MICHELE</w:t>
      </w:r>
    </w:p>
    <w:p>
      <w:pPr>
        <w:pStyle w:val="Normal"/>
        <w:bidi w:val="0"/>
        <w:jc w:val="center"/>
        <w:rPr>
          <w:rFonts w:ascii="Times New Roman" w:hAnsi="Times New Roman" w:eastAsia="Times New Roman" w:cs="Times New Roman"/>
          <w:b/>
          <w:bCs/>
          <w:color w:val="000000"/>
        </w:rPr>
      </w:pPr>
      <w:r>
        <w:rPr>
          <w:rFonts w:eastAsia="Times New Roman" w:cs="Times New Roman" w:ascii="Times New Roman" w:hAnsi="Times New Roman"/>
          <w:b/>
          <w:bCs/>
          <w:color w:val="000000"/>
        </w:rPr>
        <w:t>Via Sterzi  n° 139</w:t>
      </w:r>
    </w:p>
    <w:p>
      <w:pPr>
        <w:pStyle w:val="Normal"/>
        <w:bidi w:val="0"/>
        <w:jc w:val="center"/>
        <w:rPr>
          <w:rFonts w:ascii="Times New Roman" w:hAnsi="Times New Roman" w:eastAsia="Times New Roman" w:cs="Times New Roman"/>
          <w:b/>
          <w:bCs/>
          <w:color w:val="000000"/>
        </w:rPr>
      </w:pPr>
      <w:r>
        <w:rPr>
          <w:rFonts w:eastAsia="Times New Roman" w:cs="Times New Roman" w:ascii="Times New Roman" w:hAnsi="Times New Roman"/>
          <w:b/>
          <w:bCs/>
          <w:color w:val="000000"/>
        </w:rPr>
        <w:t>37054   NOGARA   (VR)</w:t>
      </w:r>
    </w:p>
    <w:p>
      <w:pPr>
        <w:pStyle w:val="Normal"/>
        <w:bidi w:val="0"/>
        <w:jc w:val="center"/>
        <w:rPr>
          <w:rFonts w:ascii="Times New Roman" w:hAnsi="Times New Roman" w:eastAsia="Times New Roman" w:cs="Times New Roman"/>
          <w:b/>
          <w:bCs/>
          <w:color w:val="000000"/>
          <w:sz w:val="20"/>
          <w:szCs w:val="20"/>
        </w:rPr>
      </w:pPr>
      <w:r>
        <w:rPr>
          <w:rFonts w:eastAsia="Times New Roman" w:cs="Times New Roman" w:ascii="Times New Roman" w:hAnsi="Times New Roman"/>
          <w:b/>
          <w:bCs/>
          <w:color w:val="000000"/>
          <w:sz w:val="20"/>
          <w:szCs w:val="20"/>
        </w:rPr>
        <w:t>P.I. OO55371O237</w:t>
      </w:r>
    </w:p>
    <w:p>
      <w:pPr>
        <w:pStyle w:val="Normal"/>
        <w:bidi w:val="0"/>
        <w:jc w:val="center"/>
        <w:rPr>
          <w:rFonts w:ascii="Times New Roman" w:hAnsi="Times New Roman" w:eastAsia="Times New Roman" w:cs="Times New Roman"/>
          <w:b/>
          <w:bCs/>
          <w:color w:val="000000"/>
          <w:sz w:val="20"/>
          <w:szCs w:val="20"/>
        </w:rPr>
      </w:pPr>
      <w:r>
        <w:rPr>
          <w:rFonts w:eastAsia="Times New Roman" w:cs="Times New Roman" w:ascii="Times New Roman" w:hAnsi="Times New Roman"/>
          <w:b/>
          <w:bCs/>
          <w:color w:val="000000"/>
          <w:sz w:val="20"/>
          <w:szCs w:val="20"/>
        </w:rPr>
        <w:t>C.F. 8OOO987O231</w:t>
      </w:r>
    </w:p>
    <w:p>
      <w:pPr>
        <w:pStyle w:val="Normal"/>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t xml:space="preserve"> </w:t>
      </w:r>
    </w:p>
    <w:p>
      <w:pPr>
        <w:pStyle w:val="Normal"/>
        <w:tabs>
          <w:tab w:val="clear" w:pos="709"/>
          <w:tab w:val="left" w:pos="8505" w:leader="none"/>
        </w:tabs>
        <w:bidi w:val="0"/>
        <w:jc w:val="left"/>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t>N.  34  Registro delle Deliberazioni</w:t>
      </w:r>
    </w:p>
    <w:p>
      <w:pPr>
        <w:pStyle w:val="Normal"/>
        <w:bidi w:val="0"/>
        <w:jc w:val="left"/>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r>
    </w:p>
    <w:p>
      <w:pPr>
        <w:pStyle w:val="Normal"/>
        <w:bidi w:val="0"/>
        <w:jc w:val="left"/>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r>
    </w:p>
    <w:p>
      <w:pPr>
        <w:pStyle w:val="Normal"/>
        <w:tabs>
          <w:tab w:val="clear" w:pos="709"/>
          <w:tab w:val="left" w:pos="8505" w:leader="none"/>
        </w:tabs>
        <w:bidi w:val="0"/>
        <w:jc w:val="center"/>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tabs>
          <w:tab w:val="clear" w:pos="709"/>
          <w:tab w:val="left" w:pos="8505" w:leader="none"/>
        </w:tabs>
        <w:bidi w:val="0"/>
        <w:jc w:val="righ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tabs>
          <w:tab w:val="clear" w:pos="709"/>
          <w:tab w:val="left" w:pos="8505" w:leader="none"/>
        </w:tabs>
        <w:bidi w:val="0"/>
        <w:jc w:val="left"/>
        <w:rPr/>
      </w:pPr>
      <w:r>
        <w:rPr>
          <w:rFonts w:eastAsia="Times New Roman" w:cs="Times New Roman" w:ascii="Times New Roman" w:hAnsi="Times New Roman"/>
          <w:bCs/>
          <w:color w:val="000000"/>
        </w:rPr>
        <w:t xml:space="preserve">L'anno </w:t>
      </w:r>
      <w:r>
        <w:rPr>
          <w:rFonts w:eastAsia="Times New Roman" w:cs="Times New Roman" w:ascii="Times New Roman" w:hAnsi="Times New Roman"/>
          <w:b/>
          <w:bCs/>
          <w:color w:val="000000"/>
        </w:rPr>
        <w:t>DUEMILADICIASSETTE</w:t>
      </w:r>
      <w:r>
        <w:rPr>
          <w:rFonts w:eastAsia="Times New Roman" w:cs="Times New Roman" w:ascii="Times New Roman" w:hAnsi="Times New Roman"/>
          <w:bCs/>
          <w:color w:val="000000"/>
        </w:rPr>
        <w:t xml:space="preserve"> addì </w:t>
      </w:r>
      <w:r>
        <w:rPr>
          <w:rFonts w:eastAsia="Times New Roman" w:cs="Times New Roman" w:ascii="Times New Roman" w:hAnsi="Times New Roman"/>
          <w:b/>
          <w:bCs/>
          <w:color w:val="000000"/>
        </w:rPr>
        <w:t>DICIANNOVE</w:t>
      </w:r>
      <w:r>
        <w:rPr>
          <w:rFonts w:eastAsia="Times New Roman" w:cs="Times New Roman" w:ascii="Times New Roman" w:hAnsi="Times New Roman"/>
          <w:bCs/>
          <w:color w:val="000000"/>
        </w:rPr>
        <w:t xml:space="preserve"> del mese di </w:t>
      </w:r>
      <w:r>
        <w:rPr>
          <w:rFonts w:eastAsia="Times New Roman" w:cs="Times New Roman" w:ascii="Times New Roman" w:hAnsi="Times New Roman"/>
          <w:b/>
          <w:bCs/>
          <w:color w:val="000000"/>
        </w:rPr>
        <w:t>DICEMBRE</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 xml:space="preserve">alle ore 18,00 si è convocata  l'Amministrazione di questo Ente nelle persone </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dei signori:</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1 -   Geom. Pozzati Daniele                                                    Presidente</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 xml:space="preserve">2 -   Sig. Martinetti Dr. Giovanni                                    Vice Presidente       </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 xml:space="preserve">4 -   Sig.ra Paolillo Rag. Margherita     ASSENTE                  Membro </w:t>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tabs>
          <w:tab w:val="clear" w:pos="709"/>
          <w:tab w:val="left" w:pos="8505" w:leader="none"/>
        </w:tabs>
        <w:bidi w:val="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 xml:space="preserve">5 -   Sig.ra Pastorelli Gianna Maria      ASSENTE                  Membro  </w:t>
      </w:r>
    </w:p>
    <w:p>
      <w:pPr>
        <w:pStyle w:val="Normal"/>
        <w:tabs>
          <w:tab w:val="clear" w:pos="709"/>
          <w:tab w:val="left" w:pos="8505" w:leader="none"/>
        </w:tabs>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tabs>
          <w:tab w:val="clear" w:pos="709"/>
          <w:tab w:val="left" w:pos="8505" w:leader="none"/>
        </w:tabs>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tabs>
          <w:tab w:val="clear" w:pos="709"/>
          <w:tab w:val="left" w:pos="8505" w:leader="none"/>
        </w:tabs>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tabs>
          <w:tab w:val="clear" w:pos="709"/>
          <w:tab w:val="left" w:pos="8505" w:leader="none"/>
        </w:tabs>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t>Assiste  all' adunanza  il  sig.  De  Marchi  Rag.  Nicola  -  Segretario</w:t>
      </w:r>
    </w:p>
    <w:p>
      <w:pPr>
        <w:pStyle w:val="Normal"/>
        <w:tabs>
          <w:tab w:val="clear" w:pos="709"/>
          <w:tab w:val="left" w:pos="8505" w:leader="none"/>
        </w:tabs>
        <w:bidi w:val="0"/>
        <w:jc w:val="left"/>
        <w:rPr>
          <w:rFonts w:ascii="Times New Roman" w:hAnsi="Times New Roman" w:eastAsia="Times New Roman" w:cs="Times New Roman"/>
          <w:b/>
          <w:bCs/>
          <w:color w:val="000000"/>
        </w:rPr>
      </w:pPr>
      <w:r>
        <w:rPr>
          <w:rFonts w:eastAsia="Times New Roman" w:cs="Times New Roman" w:ascii="Times New Roman" w:hAnsi="Times New Roman"/>
          <w:b/>
          <w:bCs/>
          <w:color w:val="000000"/>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Oggetto :</w:t>
      </w:r>
    </w:p>
    <w:p>
      <w:pPr>
        <w:pStyle w:val="Normal"/>
        <w:autoSpaceDE w:val="false"/>
        <w:bidi w:val="0"/>
        <w:spacing w:lineRule="atLeast" w:line="360"/>
        <w:jc w:val="left"/>
        <w:rPr>
          <w:rFonts w:ascii="Times New Roman" w:hAnsi="Times New Roman" w:eastAsia="Times New Roman" w:cs="Times New Roman"/>
          <w:bCs/>
          <w:color w:val="000000"/>
        </w:rPr>
      </w:pPr>
      <w:r>
        <w:rPr>
          <w:rFonts w:eastAsia="Times New Roman" w:cs="Times New Roman" w:ascii="Times New Roman" w:hAnsi="Times New Roman"/>
          <w:bCs/>
          <w:color w:val="000000"/>
        </w:rPr>
        <w:t>Approvazione Bilancio Economico di Previsione Esercizio 2018 del Pio Ospizio “S.Michele” di Nogara (vr).</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pPr>
      <w:r>
        <w:rPr>
          <w:b/>
          <w:sz w:val="28"/>
          <w:szCs w:val="28"/>
        </w:rPr>
        <w:t xml:space="preserve">Oggetto : </w:t>
      </w:r>
      <w:r>
        <w:rPr>
          <w:sz w:val="28"/>
          <w:szCs w:val="28"/>
        </w:rPr>
        <w:t xml:space="preserve">Approvazione Bilancio di Previsione Economico Esercizio 2018 </w:t>
      </w:r>
    </w:p>
    <w:p>
      <w:pPr>
        <w:pStyle w:val="Normal"/>
        <w:bidi w:val="0"/>
        <w:jc w:val="left"/>
        <w:rPr>
          <w:sz w:val="28"/>
          <w:szCs w:val="28"/>
        </w:rPr>
      </w:pPr>
      <w:r>
        <w:rPr>
          <w:sz w:val="28"/>
          <w:szCs w:val="28"/>
        </w:rPr>
        <w:tab/>
        <w:t xml:space="preserve">       Del Pio Ospizio “San Michele” di Nogara (Vr)</w:t>
      </w:r>
    </w:p>
    <w:p>
      <w:pPr>
        <w:pStyle w:val="Normal"/>
        <w:bidi w:val="0"/>
        <w:jc w:val="left"/>
        <w:rPr>
          <w:sz w:val="28"/>
          <w:szCs w:val="28"/>
        </w:rPr>
      </w:pPr>
      <w:r>
        <w:rPr>
          <w:sz w:val="28"/>
          <w:szCs w:val="28"/>
        </w:rPr>
      </w:r>
    </w:p>
    <w:p>
      <w:pPr>
        <w:pStyle w:val="Normal"/>
        <w:bidi w:val="0"/>
        <w:jc w:val="left"/>
        <w:rPr>
          <w:b/>
          <w:sz w:val="28"/>
          <w:szCs w:val="28"/>
        </w:rPr>
      </w:pPr>
      <w:r>
        <w:rPr>
          <w:b/>
          <w:sz w:val="28"/>
          <w:szCs w:val="28"/>
        </w:rPr>
        <w:tab/>
        <w:tab/>
        <w:tab/>
        <w:tab/>
        <w:t>Il Consiglio di Amministrazione</w:t>
      </w:r>
    </w:p>
    <w:p>
      <w:pPr>
        <w:pStyle w:val="Normal"/>
        <w:bidi w:val="0"/>
        <w:jc w:val="left"/>
        <w:rPr>
          <w:b/>
          <w:sz w:val="28"/>
          <w:szCs w:val="28"/>
        </w:rPr>
      </w:pPr>
      <w:r>
        <w:rPr>
          <w:b/>
          <w:sz w:val="28"/>
          <w:szCs w:val="28"/>
        </w:rPr>
      </w:r>
    </w:p>
    <w:p>
      <w:pPr>
        <w:pStyle w:val="Normal"/>
        <w:bidi w:val="0"/>
        <w:jc w:val="left"/>
        <w:rPr/>
      </w:pPr>
      <w:r>
        <w:rPr>
          <w:b/>
          <w:sz w:val="28"/>
          <w:szCs w:val="28"/>
        </w:rPr>
        <w:tab/>
      </w:r>
      <w:r>
        <w:rPr>
          <w:sz w:val="28"/>
          <w:szCs w:val="28"/>
        </w:rPr>
        <w:t>Vista e richiamata la propria Deliberazione n. 17 del 26 giugno 2017, esecutiva ai sensi di legge, con la quale si approvava il Bilancio di Esercizio Economico anno 2016 del Pio Ospizio “San Michele” di Nogara (Vr);</w:t>
      </w:r>
    </w:p>
    <w:p>
      <w:pPr>
        <w:pStyle w:val="Normal"/>
        <w:bidi w:val="0"/>
        <w:jc w:val="left"/>
        <w:rPr>
          <w:sz w:val="28"/>
          <w:szCs w:val="28"/>
        </w:rPr>
      </w:pPr>
      <w:r>
        <w:rPr>
          <w:sz w:val="28"/>
          <w:szCs w:val="28"/>
        </w:rPr>
      </w:r>
    </w:p>
    <w:p>
      <w:pPr>
        <w:pStyle w:val="Normal"/>
        <w:bidi w:val="0"/>
        <w:jc w:val="left"/>
        <w:rPr>
          <w:sz w:val="28"/>
          <w:szCs w:val="28"/>
        </w:rPr>
      </w:pPr>
      <w:r>
        <w:rPr>
          <w:sz w:val="28"/>
          <w:szCs w:val="28"/>
        </w:rPr>
        <w:tab/>
        <w:t>Vista e richiamata, altresì, la propria Deliberazione n. 40 del 5 dicembre 2016, esecutiva ai sensi di legge, con la quale si approvava il Bilancio di Previsione Esercizio Finanziario 2017;</w:t>
      </w:r>
    </w:p>
    <w:p>
      <w:pPr>
        <w:pStyle w:val="Normal"/>
        <w:bidi w:val="0"/>
        <w:jc w:val="left"/>
        <w:rPr>
          <w:sz w:val="28"/>
          <w:szCs w:val="28"/>
        </w:rPr>
      </w:pPr>
      <w:r>
        <w:rPr>
          <w:sz w:val="28"/>
          <w:szCs w:val="28"/>
        </w:rPr>
        <w:t>+</w:t>
      </w:r>
    </w:p>
    <w:p>
      <w:pPr>
        <w:pStyle w:val="Normal"/>
        <w:bidi w:val="0"/>
        <w:jc w:val="left"/>
        <w:rPr>
          <w:sz w:val="28"/>
          <w:szCs w:val="28"/>
        </w:rPr>
      </w:pPr>
      <w:r>
        <w:rPr>
          <w:sz w:val="28"/>
          <w:szCs w:val="28"/>
        </w:rPr>
        <w:tab/>
        <w:t>Vista e richiamata, inoltre, la propria Deliberazione n. 29 del 27 ottobre 2017, esecutiva ai sensi di legge, con la quale venivano adeguate le rette di ricovero e le tariffe dei servizi a decorrere dal 1 gennaio 2018 dando, inoltre, atto di indirizzo al Direttore-Segretario dell’Ente al fine di predisporre in Bilancio Economico di Previsione per l’Esercizio 2018;</w:t>
      </w:r>
    </w:p>
    <w:p>
      <w:pPr>
        <w:pStyle w:val="Normal"/>
        <w:bidi w:val="0"/>
        <w:ind w:firstLine="360" w:right="0"/>
        <w:jc w:val="left"/>
        <w:rPr>
          <w:sz w:val="28"/>
          <w:szCs w:val="28"/>
        </w:rPr>
      </w:pPr>
      <w:r>
        <w:rPr>
          <w:sz w:val="28"/>
          <w:szCs w:val="28"/>
        </w:rPr>
      </w:r>
    </w:p>
    <w:p>
      <w:pPr>
        <w:pStyle w:val="Normal"/>
        <w:bidi w:val="0"/>
        <w:ind w:firstLine="708" w:right="0"/>
        <w:jc w:val="left"/>
        <w:rPr>
          <w:sz w:val="28"/>
          <w:szCs w:val="28"/>
        </w:rPr>
      </w:pPr>
      <w:r>
        <w:rPr>
          <w:sz w:val="28"/>
          <w:szCs w:val="28"/>
        </w:rPr>
        <w:t>Visto ed esaminato lo schema di Bilancio Economico Annuale di Previsione dell’Esercizio 2018, con i seguenti allegati:</w:t>
      </w:r>
    </w:p>
    <w:p>
      <w:pPr>
        <w:pStyle w:val="Normal"/>
        <w:numPr>
          <w:ilvl w:val="0"/>
          <w:numId w:val="1"/>
        </w:numPr>
        <w:bidi w:val="0"/>
        <w:jc w:val="left"/>
        <w:rPr>
          <w:sz w:val="28"/>
          <w:szCs w:val="28"/>
        </w:rPr>
      </w:pPr>
      <w:r>
        <w:rPr>
          <w:sz w:val="28"/>
          <w:szCs w:val="28"/>
        </w:rPr>
        <w:t>Relazione del Direttore-Segretario (Art. 4 e 8 del “Regolamento di contabilità)</w:t>
      </w:r>
    </w:p>
    <w:p>
      <w:pPr>
        <w:pStyle w:val="Normal"/>
        <w:numPr>
          <w:ilvl w:val="0"/>
          <w:numId w:val="1"/>
        </w:numPr>
        <w:bidi w:val="0"/>
        <w:jc w:val="left"/>
        <w:rPr>
          <w:sz w:val="28"/>
          <w:szCs w:val="28"/>
        </w:rPr>
      </w:pPr>
      <w:r>
        <w:rPr>
          <w:sz w:val="28"/>
          <w:szCs w:val="28"/>
        </w:rPr>
        <w:t>Documento di programmazione economico-finanziaria di durata triennale</w:t>
      </w:r>
    </w:p>
    <w:p>
      <w:pPr>
        <w:pStyle w:val="Normal"/>
        <w:numPr>
          <w:ilvl w:val="0"/>
          <w:numId w:val="1"/>
        </w:numPr>
        <w:bidi w:val="0"/>
        <w:jc w:val="left"/>
        <w:rPr>
          <w:sz w:val="28"/>
          <w:szCs w:val="28"/>
        </w:rPr>
      </w:pPr>
      <w:r>
        <w:rPr>
          <w:sz w:val="28"/>
          <w:szCs w:val="28"/>
        </w:rPr>
        <w:t>Relazione del Patrimonio e Piano di valorizzazione degli immobili;</w:t>
      </w:r>
    </w:p>
    <w:p>
      <w:pPr>
        <w:pStyle w:val="Normal"/>
        <w:bidi w:val="0"/>
        <w:jc w:val="left"/>
        <w:rPr>
          <w:sz w:val="28"/>
          <w:szCs w:val="28"/>
        </w:rPr>
      </w:pPr>
      <w:r>
        <w:rPr>
          <w:sz w:val="28"/>
          <w:szCs w:val="28"/>
        </w:rPr>
      </w:r>
    </w:p>
    <w:p>
      <w:pPr>
        <w:pStyle w:val="Normal"/>
        <w:bidi w:val="0"/>
        <w:jc w:val="left"/>
        <w:rPr/>
      </w:pPr>
      <w:r>
        <w:rPr/>
        <w:tab/>
      </w:r>
      <w:r>
        <w:rPr>
          <w:sz w:val="28"/>
          <w:szCs w:val="28"/>
        </w:rPr>
        <w:t>Rilevato che con la presente Deliberazione viene approvato il Bilancio di Previsione anno 2018 redatto secondo i principi della contabilità economico-patrimoniale, primo tra tutti il principio della competenza economica, e che, pertanto, sono stati effettuati controlli diretti con il precedente Bilancio, al fine di redigere una previsione prudente ed accurata;</w:t>
      </w:r>
    </w:p>
    <w:p>
      <w:pPr>
        <w:pStyle w:val="Normal"/>
        <w:bidi w:val="0"/>
        <w:jc w:val="left"/>
        <w:rPr>
          <w:sz w:val="28"/>
          <w:szCs w:val="28"/>
        </w:rPr>
      </w:pPr>
      <w:r>
        <w:rPr>
          <w:sz w:val="28"/>
          <w:szCs w:val="28"/>
        </w:rPr>
      </w:r>
    </w:p>
    <w:p>
      <w:pPr>
        <w:pStyle w:val="Normal"/>
        <w:bidi w:val="0"/>
        <w:jc w:val="left"/>
        <w:rPr>
          <w:sz w:val="28"/>
          <w:szCs w:val="28"/>
        </w:rPr>
      </w:pPr>
      <w:r>
        <w:rPr>
          <w:sz w:val="28"/>
          <w:szCs w:val="28"/>
        </w:rPr>
        <w:tab/>
        <w:t>Preso atto che, trattandosi di un Bilancio in sostanziale pareggio è necessario monitorare costantemente l’andamento effettivo della gestione al fine di evitare che eventuali maggiori costi non siano supportati da adeguati incrementi dei ricavi;</w:t>
      </w:r>
    </w:p>
    <w:p>
      <w:pPr>
        <w:pStyle w:val="Normal"/>
        <w:bidi w:val="0"/>
        <w:jc w:val="left"/>
        <w:rPr>
          <w:sz w:val="28"/>
          <w:szCs w:val="28"/>
        </w:rPr>
      </w:pPr>
      <w:r>
        <w:rPr>
          <w:sz w:val="28"/>
          <w:szCs w:val="28"/>
        </w:rPr>
      </w:r>
    </w:p>
    <w:p>
      <w:pPr>
        <w:pStyle w:val="Normal"/>
        <w:bidi w:val="0"/>
        <w:jc w:val="left"/>
        <w:rPr>
          <w:sz w:val="28"/>
          <w:szCs w:val="28"/>
        </w:rPr>
      </w:pPr>
      <w:r>
        <w:rPr>
          <w:sz w:val="28"/>
          <w:szCs w:val="28"/>
        </w:rPr>
        <w:tab/>
        <w:t>Visto il “Regolamento di contabilità” predisposto nel rispetto di quanto previsto dalla L.R. Veneto 23.11.2012 n. 43 e dalla D:G.R. Veneto n. 780 del 21.5.2013;</w:t>
      </w:r>
    </w:p>
    <w:p>
      <w:pPr>
        <w:pStyle w:val="Normal"/>
        <w:bidi w:val="0"/>
        <w:jc w:val="left"/>
        <w:rPr>
          <w:sz w:val="28"/>
          <w:szCs w:val="28"/>
        </w:rPr>
      </w:pPr>
      <w:r>
        <w:rPr>
          <w:sz w:val="28"/>
          <w:szCs w:val="28"/>
        </w:rPr>
        <w:tab/>
        <w:t>Vista la legge 17.7.1890 n. 6972;</w:t>
      </w:r>
    </w:p>
    <w:p>
      <w:pPr>
        <w:pStyle w:val="Normal"/>
        <w:bidi w:val="0"/>
        <w:ind w:left="720" w:right="0"/>
        <w:jc w:val="left"/>
        <w:rPr>
          <w:sz w:val="28"/>
          <w:szCs w:val="28"/>
        </w:rPr>
      </w:pPr>
      <w:r>
        <w:rPr>
          <w:sz w:val="28"/>
          <w:szCs w:val="28"/>
        </w:rPr>
        <w:t>Vista l’allegata relazione dei Revisori dei Conti;</w:t>
      </w:r>
    </w:p>
    <w:p>
      <w:pPr>
        <w:pStyle w:val="Normal"/>
        <w:bidi w:val="0"/>
        <w:ind w:left="720" w:right="0"/>
        <w:jc w:val="left"/>
        <w:rPr>
          <w:sz w:val="28"/>
          <w:szCs w:val="28"/>
        </w:rPr>
      </w:pPr>
      <w:r>
        <w:rPr>
          <w:sz w:val="28"/>
          <w:szCs w:val="28"/>
        </w:rPr>
        <w:t>Dopo approfondita discussione;</w:t>
      </w:r>
    </w:p>
    <w:p>
      <w:pPr>
        <w:pStyle w:val="Normal"/>
        <w:bidi w:val="0"/>
        <w:ind w:left="720" w:right="0"/>
        <w:jc w:val="left"/>
        <w:rPr>
          <w:sz w:val="28"/>
          <w:szCs w:val="28"/>
        </w:rPr>
      </w:pPr>
      <w:r>
        <w:rPr>
          <w:sz w:val="28"/>
          <w:szCs w:val="28"/>
        </w:rPr>
        <w:t>Su proposta del Presidente con voti unanimi e palesi resi nelle forme di legge;</w:t>
      </w:r>
    </w:p>
    <w:p>
      <w:pPr>
        <w:pStyle w:val="Normal"/>
        <w:bidi w:val="0"/>
        <w:jc w:val="left"/>
        <w:rPr>
          <w:sz w:val="28"/>
          <w:szCs w:val="28"/>
        </w:rPr>
      </w:pPr>
      <w:r>
        <w:rPr>
          <w:sz w:val="28"/>
          <w:szCs w:val="28"/>
        </w:rPr>
      </w:r>
    </w:p>
    <w:p>
      <w:pPr>
        <w:pStyle w:val="Normal"/>
        <w:bidi w:val="0"/>
        <w:ind w:left="720" w:right="0"/>
        <w:jc w:val="left"/>
        <w:rPr/>
      </w:pPr>
      <w:r>
        <w:rPr>
          <w:sz w:val="28"/>
          <w:szCs w:val="28"/>
        </w:rPr>
        <w:tab/>
        <w:tab/>
        <w:tab/>
        <w:tab/>
        <w:tab/>
      </w:r>
      <w:r>
        <w:rPr>
          <w:b/>
          <w:sz w:val="28"/>
          <w:szCs w:val="28"/>
        </w:rPr>
        <w:t>D e l i b e r a</w:t>
      </w:r>
    </w:p>
    <w:p>
      <w:pPr>
        <w:pStyle w:val="Normal"/>
        <w:bidi w:val="0"/>
        <w:jc w:val="left"/>
        <w:rPr>
          <w:b/>
          <w:sz w:val="28"/>
          <w:szCs w:val="28"/>
        </w:rPr>
      </w:pPr>
      <w:r>
        <w:rPr>
          <w:b/>
          <w:sz w:val="28"/>
          <w:szCs w:val="28"/>
        </w:rPr>
      </w:r>
    </w:p>
    <w:p>
      <w:pPr>
        <w:pStyle w:val="Normal"/>
        <w:bidi w:val="0"/>
        <w:jc w:val="left"/>
        <w:rPr>
          <w:sz w:val="28"/>
          <w:szCs w:val="28"/>
        </w:rPr>
      </w:pPr>
      <w:r>
        <w:rPr>
          <w:sz w:val="28"/>
          <w:szCs w:val="28"/>
        </w:rPr>
        <w:t>1) Di approvare, per le motivazioni in narrativa specificate, il Bilancio Economico di Previsione dell’Esercizio 2018 del Pio Ospizio “San Michele” di Nogara (Vr), composto dal preventivo dei ricavi e dei costi dal quale emerge un utile di esercizio di € 7.155,74=, e quindi una situazione di sostanziale pareggio, completo della seguente documentazione:</w:t>
      </w:r>
    </w:p>
    <w:p>
      <w:pPr>
        <w:pStyle w:val="Normal"/>
        <w:numPr>
          <w:ilvl w:val="0"/>
          <w:numId w:val="2"/>
        </w:numPr>
        <w:bidi w:val="0"/>
        <w:jc w:val="left"/>
        <w:rPr>
          <w:sz w:val="28"/>
          <w:szCs w:val="28"/>
        </w:rPr>
      </w:pPr>
      <w:r>
        <w:rPr>
          <w:sz w:val="28"/>
          <w:szCs w:val="28"/>
        </w:rPr>
        <w:t>Relazione del Direttore-Segretario dell’Ente al Bilancio Economico annuale di Previsione anno 2018</w:t>
      </w:r>
    </w:p>
    <w:p>
      <w:pPr>
        <w:pStyle w:val="Normal"/>
        <w:numPr>
          <w:ilvl w:val="0"/>
          <w:numId w:val="2"/>
        </w:numPr>
        <w:bidi w:val="0"/>
        <w:jc w:val="left"/>
        <w:rPr>
          <w:sz w:val="28"/>
          <w:szCs w:val="28"/>
        </w:rPr>
      </w:pPr>
      <w:r>
        <w:rPr>
          <w:sz w:val="28"/>
          <w:szCs w:val="28"/>
        </w:rPr>
        <w:t>Relazione del Direttore-Segretario dell’Ente al Bilancio Economico annuale di Previsione anno 2018 e al documento di programmazione finanziaria di durata triennale 2018-2020</w:t>
      </w:r>
    </w:p>
    <w:p>
      <w:pPr>
        <w:pStyle w:val="Normal"/>
        <w:numPr>
          <w:ilvl w:val="0"/>
          <w:numId w:val="2"/>
        </w:numPr>
        <w:bidi w:val="0"/>
        <w:jc w:val="left"/>
        <w:rPr>
          <w:sz w:val="28"/>
          <w:szCs w:val="28"/>
        </w:rPr>
      </w:pPr>
      <w:r>
        <w:rPr>
          <w:sz w:val="28"/>
          <w:szCs w:val="28"/>
        </w:rPr>
        <w:t>Documento di programmazione economico-finanziaria di durata triennale</w:t>
      </w:r>
    </w:p>
    <w:p>
      <w:pPr>
        <w:pStyle w:val="Normal"/>
        <w:numPr>
          <w:ilvl w:val="0"/>
          <w:numId w:val="2"/>
        </w:numPr>
        <w:bidi w:val="0"/>
        <w:jc w:val="left"/>
        <w:rPr>
          <w:sz w:val="28"/>
          <w:szCs w:val="28"/>
        </w:rPr>
      </w:pPr>
      <w:r>
        <w:rPr>
          <w:sz w:val="28"/>
          <w:szCs w:val="28"/>
        </w:rPr>
        <w:t>Relazione del Patrimonio e Piano di valorizzazione degli immobili</w:t>
      </w:r>
    </w:p>
    <w:p>
      <w:pPr>
        <w:pStyle w:val="Normal"/>
        <w:numPr>
          <w:ilvl w:val="0"/>
          <w:numId w:val="2"/>
        </w:numPr>
        <w:bidi w:val="0"/>
        <w:jc w:val="left"/>
        <w:rPr>
          <w:sz w:val="28"/>
          <w:szCs w:val="28"/>
        </w:rPr>
      </w:pPr>
      <w:r>
        <w:rPr>
          <w:sz w:val="28"/>
          <w:szCs w:val="28"/>
        </w:rPr>
        <w:t>Relazione dei Revisori dei Conti</w:t>
      </w:r>
    </w:p>
    <w:p>
      <w:pPr>
        <w:pStyle w:val="Normal"/>
        <w:bidi w:val="0"/>
        <w:jc w:val="left"/>
        <w:rPr>
          <w:sz w:val="28"/>
          <w:szCs w:val="28"/>
        </w:rPr>
      </w:pPr>
      <w:r>
        <w:rPr>
          <w:sz w:val="28"/>
          <w:szCs w:val="28"/>
        </w:rPr>
        <w:t>che allegata alla presente forma parte integrante e sostanziale.</w:t>
      </w:r>
    </w:p>
    <w:p>
      <w:pPr>
        <w:pStyle w:val="Normal"/>
        <w:bidi w:val="0"/>
        <w:jc w:val="left"/>
        <w:rPr>
          <w:sz w:val="28"/>
          <w:szCs w:val="28"/>
        </w:rPr>
      </w:pPr>
      <w:r>
        <w:rPr>
          <w:sz w:val="28"/>
          <w:szCs w:val="28"/>
        </w:rPr>
      </w:r>
    </w:p>
    <w:p>
      <w:pPr>
        <w:pStyle w:val="Normal"/>
        <w:bidi w:val="0"/>
        <w:jc w:val="left"/>
        <w:rPr>
          <w:sz w:val="28"/>
          <w:szCs w:val="28"/>
        </w:rPr>
      </w:pPr>
      <w:r>
        <w:rPr>
          <w:sz w:val="28"/>
          <w:szCs w:val="28"/>
        </w:rPr>
        <w:t>2) Di dare alla presente deliberazione, con separata e successiva votazione, immediata esecutività.</w:t>
      </w:r>
    </w:p>
    <w:p>
      <w:pPr>
        <w:pStyle w:val="Normal"/>
        <w:bidi w:val="0"/>
        <w:jc w:val="left"/>
        <w:rPr>
          <w:sz w:val="28"/>
          <w:szCs w:val="28"/>
        </w:rPr>
      </w:pPr>
      <w:r>
        <w:rPr>
          <w:sz w:val="28"/>
          <w:szCs w:val="28"/>
        </w:rPr>
      </w:r>
    </w:p>
    <w:p>
      <w:pPr>
        <w:pStyle w:val="Normal"/>
        <w:bidi w:val="0"/>
        <w:jc w:val="left"/>
        <w:rPr>
          <w:sz w:val="28"/>
          <w:szCs w:val="28"/>
        </w:rPr>
      </w:pPr>
      <w:r>
        <w:rPr>
          <w:sz w:val="28"/>
          <w:szCs w:val="28"/>
        </w:rPr>
        <w:t>3) Di dare atto che la presente a norma dell’art. 32 comma 1° Legge 18.6.2009 n. 69 verrà pubblicata per 15 giorni sul sito istituzionale dell’Ente.</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Geom. Pozzati Daniele</w:t>
      </w:r>
      <w:r>
        <w:rPr>
          <w:b/>
          <w:bCs/>
        </w:rPr>
        <w:t xml:space="preserve">                                                            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22 DICEMBRE 2017</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22 DICEMBRE 2017</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Geom. Pozzati Daniele</w:t>
      </w:r>
      <w:r>
        <w:rPr>
          <w:b/>
          <w:bCs/>
        </w:rPr>
        <w:t xml:space="preserve">                                                          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rPr>
        <w:t>POSITIVO</w:t>
        <w:tab/>
        <w:tab/>
        <w:tab/>
        <w:tab/>
        <w:tab/>
        <w:tab/>
      </w:r>
      <w:r>
        <w:rPr>
          <w:rFonts w:eastAsia="Wingdings" w:cs="Wingdings" w:ascii="Wingdings" w:hAnsi="Wingdings"/>
        </w:rPr>
        <w:t xml:space="preserve"> </w:t>
      </w:r>
      <w:r>
        <w:rPr>
          <w:rFonts w:eastAsia="Liberation Serif" w:cs="Liberation Serif"/>
        </w:rPr>
        <w:t>NEGATIVO</w:t>
      </w:r>
    </w:p>
    <w:p>
      <w:pPr>
        <w:pStyle w:val="Normal"/>
        <w:bidi w:val="0"/>
        <w:spacing w:lineRule="auto" w:line="360"/>
        <w:jc w:val="center"/>
        <w:rPr/>
      </w:pPr>
      <w:r>
        <w:rPr>
          <w:rFonts w:eastAsia="Liberation Serif" w:cs="Liberation Serif"/>
        </w:rPr>
        <w:t>Il Responsabile del procedimento</w:t>
      </w:r>
    </w:p>
    <w:p>
      <w:pPr>
        <w:pStyle w:val="Normal"/>
        <w:bidi w:val="0"/>
        <w:spacing w:lineRule="auto" w:line="360"/>
        <w:jc w:val="left"/>
        <w:rPr>
          <w:rFonts w:ascii="Liberation Serif" w:hAnsi="Liberation Serif" w:eastAsia="Liberation Serif" w:cs="Liberation Serif"/>
        </w:rPr>
      </w:pPr>
      <w:r>
        <w:rPr>
          <w:rFonts w:eastAsia="Liberation Serif" w:cs="Liberation Serif"/>
        </w:rPr>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rPr>
        <w:t>POSITIVO</w:t>
        <w:tab/>
        <w:tab/>
        <w:tab/>
        <w:tab/>
        <w:tab/>
        <w:tab/>
      </w:r>
      <w:r>
        <w:rPr>
          <w:rFonts w:eastAsia="Wingdings" w:cs="Wingdings" w:ascii="Wingdings" w:hAnsi="Wingdings"/>
        </w:rPr>
        <w:t xml:space="preserve"> </w:t>
      </w:r>
      <w:r>
        <w:rPr>
          <w:rFonts w:eastAsia="Liberation Serif" w:cs="Liberation Serif"/>
        </w:rPr>
        <w:t>NEGATIVO</w:t>
      </w:r>
    </w:p>
    <w:p>
      <w:pPr>
        <w:pStyle w:val="Normal"/>
        <w:bidi w:val="0"/>
        <w:spacing w:lineRule="auto" w:line="360"/>
        <w:jc w:val="center"/>
        <w:rPr/>
      </w:pPr>
      <w:r>
        <w:rPr>
          <w:rFonts w:eastAsia="Liberation Serif" w:cs="Liberation Serif"/>
        </w:rPr>
        <w:t>Il Responsabile dell’Ufficio Ragioneria</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pPr>
      <w:r>
        <w:rPr>
          <w:rFonts w:eastAsia="Liberation Serif" w:cs="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left"/>
        <w:rPr/>
      </w:pPr>
      <w:r>
        <w:rPr>
          <w:rFonts w:eastAsia="Liberation Serif" w:cs="Liberation Serif"/>
        </w:rPr>
        <w:t xml:space="preserve">Lì </w:t>
      </w:r>
    </w:p>
    <w:p>
      <w:pPr>
        <w:pStyle w:val="Normal"/>
        <w:bidi w:val="0"/>
        <w:jc w:val="left"/>
        <w:rPr>
          <w:rFonts w:ascii="Liberation Serif" w:hAnsi="Liberation Serif" w:eastAsia="Liberation Serif" w:cs="Liberation Serif"/>
        </w:rPr>
      </w:pPr>
      <w:r>
        <w:rPr>
          <w:rFonts w:eastAsia="Liberation Serif" w:cs="Liberation Serif"/>
        </w:rPr>
      </w:r>
    </w:p>
    <w:p>
      <w:pPr>
        <w:pStyle w:val="Normal"/>
        <w:bidi w:val="0"/>
        <w:jc w:val="center"/>
        <w:rPr/>
      </w:pPr>
      <w:r>
        <w:rPr>
          <w:rFonts w:eastAsia="Liberation Serif" w:cs="Liberation Serif"/>
          <w:b/>
          <w:bCs/>
        </w:rPr>
        <w:t>IL SEGRETARIO DIRETTORE</w:t>
      </w:r>
    </w:p>
    <w:p>
      <w:pPr>
        <w:pStyle w:val="Normal"/>
        <w:bidi w:val="0"/>
        <w:jc w:val="center"/>
        <w:rPr>
          <w:b/>
          <w:bCs/>
        </w:rPr>
      </w:pPr>
      <w:r>
        <w:rPr>
          <w:rFonts w:eastAsia="Liberation Serif" w:cs="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b/>
          <w:bCs/>
        </w:rPr>
        <w:t>IL SEGRETARIO DIRETTORE</w:t>
      </w:r>
    </w:p>
    <w:p>
      <w:pPr>
        <w:pStyle w:val="Normal"/>
        <w:bidi w:val="0"/>
        <w:jc w:val="center"/>
        <w:rPr>
          <w:b/>
          <w:bCs/>
        </w:rPr>
      </w:pPr>
      <w:r>
        <w:rPr>
          <w:rFonts w:eastAsia="Liberation Serif" w:cs="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bullet"/>
      <w:lvlText w:val=""/>
      <w:lvlJc w:val="left"/>
      <w:pPr>
        <w:tabs>
          <w:tab w:val="num" w:pos="0"/>
        </w:tabs>
        <w:ind w:left="108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WW8Num11z0">
    <w:name w:val="WW8Num11z0"/>
    <w:qFormat/>
    <w:rPr>
      <w:rFonts w:ascii="Times New Roman" w:hAnsi="Times New Roman" w:cs="Times New Roman"/>
    </w:rPr>
  </w:style>
  <w:style w:type="character" w:styleId="WW8Num68z0">
    <w:name w:val="WW8Num68z0"/>
    <w:qFormat/>
    <w:rPr>
      <w:rFonts w:ascii="Symbol" w:hAnsi="Symbol" w:cs="Symbol"/>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WW8Num11">
    <w:name w:val="WW8Num11"/>
    <w:qFormat/>
  </w:style>
  <w:style w:type="numbering" w:styleId="WW8Num68">
    <w:name w:val="WW8Num6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LibreOffice/7.6.2.1$Windows_X86_64 LibreOffice_project/56f7684011345957bbf33a7ee678afaf4d2ba333</Application>
  <AppVersion>15.0000</AppVersion>
  <Pages>5</Pages>
  <Words>750</Words>
  <Characters>4244</Characters>
  <CharactersWithSpaces>5345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2023-11-18T11:57:32Z</dcterms:created>
  <dc:creator/>
  <dc:description/>
  <dc:language>it-IT</dc:language>
  <cp:lastModifiedBy/>
  <dcterms:modified xsi:type="dcterms:W3CDTF">2023-11-18T12:00:58Z</dcterms:modified>
  <cp:revision>1</cp:revision>
  <dc:subject/>
  <dc:title/>
</cp:coreProperties>
</file>