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rFonts w:ascii="Times New Roman" w:hAnsi="Times New Roman" w:eastAsia="Times New Roman" w:cs="Times New Roman"/>
          <w:b/>
          <w:bCs/>
          <w:color w:val="000000"/>
          <w:sz w:val="36"/>
          <w:szCs w:val="36"/>
        </w:rPr>
      </w:pPr>
      <w:r>
        <w:rPr>
          <w:rFonts w:eastAsia="Times New Roman" w:cs="Times New Roman" w:ascii="Times New Roman" w:hAnsi="Times New Roman"/>
          <w:b/>
          <w:bCs/>
          <w:color w:val="000000"/>
          <w:sz w:val="36"/>
          <w:szCs w:val="36"/>
        </w:rPr>
        <w:t>PIO OSPIZIO S. MICHELE</w:t>
      </w:r>
    </w:p>
    <w:p>
      <w:pPr>
        <w:pStyle w:val="Normal"/>
        <w:bidi w:val="0"/>
        <w:jc w:val="center"/>
        <w:rPr>
          <w:rFonts w:ascii="Times New Roman" w:hAnsi="Times New Roman" w:eastAsia="Times New Roman" w:cs="Times New Roman"/>
          <w:b/>
          <w:bCs/>
          <w:color w:val="000000"/>
          <w:sz w:val="28"/>
          <w:szCs w:val="28"/>
        </w:rPr>
      </w:pPr>
      <w:r>
        <w:rPr>
          <w:rFonts w:eastAsia="Times New Roman" w:cs="Times New Roman" w:ascii="Times New Roman" w:hAnsi="Times New Roman"/>
          <w:b/>
          <w:bCs/>
          <w:color w:val="000000"/>
          <w:sz w:val="28"/>
          <w:szCs w:val="28"/>
        </w:rPr>
        <w:t>Via Sterzi  n° 139</w:t>
      </w:r>
    </w:p>
    <w:p>
      <w:pPr>
        <w:pStyle w:val="Normal"/>
        <w:bidi w:val="0"/>
        <w:jc w:val="center"/>
        <w:rPr>
          <w:rFonts w:ascii="Times New Roman" w:hAnsi="Times New Roman" w:eastAsia="Times New Roman" w:cs="Times New Roman"/>
          <w:b/>
          <w:bCs/>
          <w:color w:val="000000"/>
          <w:sz w:val="28"/>
          <w:szCs w:val="28"/>
        </w:rPr>
      </w:pPr>
      <w:r>
        <w:rPr>
          <w:rFonts w:eastAsia="Times New Roman" w:cs="Times New Roman" w:ascii="Times New Roman" w:hAnsi="Times New Roman"/>
          <w:b/>
          <w:bCs/>
          <w:color w:val="000000"/>
          <w:sz w:val="28"/>
          <w:szCs w:val="28"/>
        </w:rPr>
        <w:t>37054   NOGARA   (VR)</w:t>
      </w:r>
    </w:p>
    <w:p>
      <w:pPr>
        <w:pStyle w:val="Normal"/>
        <w:bidi w:val="0"/>
        <w:jc w:val="center"/>
        <w:rPr>
          <w:rFonts w:ascii="Times New Roman" w:hAnsi="Times New Roman" w:eastAsia="Times New Roman" w:cs="Times New Roman"/>
          <w:b/>
          <w:bCs/>
          <w:color w:val="000000"/>
          <w:sz w:val="28"/>
          <w:szCs w:val="28"/>
        </w:rPr>
      </w:pPr>
      <w:r>
        <w:rPr>
          <w:rFonts w:eastAsia="Times New Roman" w:cs="Times New Roman" w:ascii="Times New Roman" w:hAnsi="Times New Roman"/>
          <w:b/>
          <w:bCs/>
          <w:color w:val="000000"/>
          <w:sz w:val="28"/>
          <w:szCs w:val="28"/>
        </w:rPr>
        <w:t>P.I. OO55371O237</w:t>
      </w:r>
    </w:p>
    <w:p>
      <w:pPr>
        <w:pStyle w:val="Normal"/>
        <w:bidi w:val="0"/>
        <w:jc w:val="center"/>
        <w:rPr>
          <w:rFonts w:ascii="Times New Roman" w:hAnsi="Times New Roman" w:eastAsia="Times New Roman" w:cs="Times New Roman"/>
          <w:b/>
          <w:bCs/>
          <w:color w:val="000000"/>
          <w:sz w:val="28"/>
          <w:szCs w:val="28"/>
        </w:rPr>
      </w:pPr>
      <w:r>
        <w:rPr>
          <w:rFonts w:eastAsia="Times New Roman" w:cs="Times New Roman" w:ascii="Times New Roman" w:hAnsi="Times New Roman"/>
          <w:b/>
          <w:bCs/>
          <w:color w:val="000000"/>
          <w:sz w:val="28"/>
          <w:szCs w:val="28"/>
        </w:rPr>
        <w:t>C.F. 8OOO987O231</w:t>
      </w:r>
    </w:p>
    <w:p>
      <w:pPr>
        <w:pStyle w:val="Normal"/>
        <w:bidi w:val="0"/>
        <w:jc w:val="left"/>
        <w:rPr>
          <w:rFonts w:ascii="Times New Roman" w:hAnsi="Times New Roman" w:eastAsia="Times New Roman" w:cs="Times New Roman"/>
          <w:b/>
          <w:bCs/>
          <w:color w:val="000000"/>
          <w:sz w:val="28"/>
          <w:szCs w:val="28"/>
        </w:rPr>
      </w:pPr>
      <w:r>
        <w:rPr>
          <w:rFonts w:eastAsia="Times New Roman" w:cs="Times New Roman" w:ascii="Times New Roman" w:hAnsi="Times New Roman"/>
          <w:b/>
          <w:bCs/>
          <w:color w:val="000000"/>
          <w:sz w:val="28"/>
          <w:szCs w:val="28"/>
        </w:rPr>
      </w:r>
    </w:p>
    <w:p>
      <w:pPr>
        <w:pStyle w:val="Normal"/>
        <w:bidi w:val="0"/>
        <w:jc w:val="left"/>
        <w:rPr/>
      </w:pPr>
      <w:r>
        <w:rPr>
          <w:rFonts w:eastAsia="Times New Roman" w:cs="Times New Roman" w:ascii="Times New Roman" w:hAnsi="Times New Roman"/>
          <w:b/>
          <w:bCs/>
          <w:color w:val="000000"/>
          <w:sz w:val="28"/>
          <w:szCs w:val="28"/>
        </w:rPr>
        <w:t xml:space="preserve"> </w:t>
      </w:r>
      <w:r>
        <w:rPr>
          <w:rFonts w:eastAsia="Times New Roman" w:cs="Times New Roman" w:ascii="Times New Roman" w:hAnsi="Times New Roman"/>
          <w:b/>
          <w:bCs/>
          <w:color w:val="000000"/>
          <w:sz w:val="28"/>
          <w:szCs w:val="28"/>
        </w:rPr>
        <w:t>Registro delle Deliberazioni n. 48</w:t>
      </w:r>
    </w:p>
    <w:p>
      <w:pPr>
        <w:pStyle w:val="Normal"/>
        <w:bidi w:val="0"/>
        <w:jc w:val="left"/>
        <w:rPr>
          <w:rFonts w:ascii="Times New Roman" w:hAnsi="Times New Roman" w:eastAsia="Times New Roman" w:cs="Times New Roman"/>
          <w:b/>
          <w:bCs/>
          <w:color w:val="000000"/>
          <w:sz w:val="28"/>
          <w:szCs w:val="28"/>
        </w:rPr>
      </w:pPr>
      <w:r>
        <w:rPr>
          <w:rFonts w:eastAsia="Times New Roman" w:cs="Times New Roman" w:ascii="Times New Roman" w:hAnsi="Times New Roman"/>
          <w:b/>
          <w:bCs/>
          <w:color w:val="000000"/>
          <w:sz w:val="28"/>
          <w:szCs w:val="28"/>
        </w:rPr>
      </w:r>
    </w:p>
    <w:p>
      <w:pPr>
        <w:pStyle w:val="Normal"/>
        <w:bidi w:val="0"/>
        <w:jc w:val="left"/>
        <w:rPr>
          <w:rFonts w:ascii="Times New Roman" w:hAnsi="Times New Roman" w:eastAsia="Times New Roman" w:cs="Times New Roman"/>
          <w:b/>
          <w:bCs/>
          <w:color w:val="000000"/>
          <w:sz w:val="28"/>
          <w:szCs w:val="28"/>
        </w:rPr>
      </w:pPr>
      <w:r>
        <w:rPr>
          <w:rFonts w:eastAsia="Times New Roman" w:cs="Times New Roman" w:ascii="Times New Roman" w:hAnsi="Times New Roman"/>
          <w:b/>
          <w:bCs/>
          <w:color w:val="000000"/>
          <w:sz w:val="28"/>
          <w:szCs w:val="28"/>
        </w:rPr>
      </w:r>
    </w:p>
    <w:p>
      <w:pPr>
        <w:pStyle w:val="Normal"/>
        <w:tabs>
          <w:tab w:val="clear" w:pos="709"/>
          <w:tab w:val="left" w:pos="8505" w:leader="none"/>
        </w:tabs>
        <w:bidi w:val="0"/>
        <w:jc w:val="center"/>
        <w:rPr/>
      </w:pPr>
      <w:r>
        <w:rPr>
          <w:rFonts w:eastAsia="Times New Roman" w:cs="Times New Roman" w:ascii="Times New Roman" w:hAnsi="Times New Roman"/>
          <w:b/>
          <w:bCs/>
          <w:color w:val="000000"/>
          <w:sz w:val="28"/>
          <w:szCs w:val="28"/>
        </w:rPr>
        <w:t>VERBALE   DI  DELIBERAZIONE</w:t>
      </w:r>
    </w:p>
    <w:p>
      <w:pPr>
        <w:pStyle w:val="Normal"/>
        <w:tabs>
          <w:tab w:val="clear" w:pos="709"/>
          <w:tab w:val="left" w:pos="8505" w:leader="none"/>
        </w:tabs>
        <w:bidi w:val="0"/>
        <w:jc w:val="right"/>
        <w:rPr>
          <w:rFonts w:ascii="Times New Roman" w:hAnsi="Times New Roman" w:eastAsia="Times New Roman" w:cs="Times New Roman"/>
          <w:b/>
          <w:bCs/>
          <w:color w:val="000000"/>
          <w:sz w:val="28"/>
          <w:szCs w:val="28"/>
        </w:rPr>
      </w:pPr>
      <w:r>
        <w:rPr>
          <w:rFonts w:eastAsia="Times New Roman" w:cs="Times New Roman" w:ascii="Times New Roman" w:hAnsi="Times New Roman"/>
          <w:b/>
          <w:bCs/>
          <w:color w:val="000000"/>
          <w:sz w:val="28"/>
          <w:szCs w:val="28"/>
        </w:rPr>
      </w:r>
    </w:p>
    <w:p>
      <w:pPr>
        <w:pStyle w:val="Normal"/>
        <w:tabs>
          <w:tab w:val="clear" w:pos="709"/>
          <w:tab w:val="left" w:pos="8505" w:leader="none"/>
        </w:tabs>
        <w:bidi w:val="0"/>
        <w:jc w:val="right"/>
        <w:rPr>
          <w:rFonts w:ascii="Times New Roman" w:hAnsi="Times New Roman" w:eastAsia="Times New Roman" w:cs="Times New Roman"/>
          <w:b/>
          <w:bCs/>
          <w:color w:val="000000"/>
          <w:sz w:val="28"/>
          <w:szCs w:val="28"/>
        </w:rPr>
      </w:pPr>
      <w:r>
        <w:rPr>
          <w:rFonts w:eastAsia="Times New Roman" w:cs="Times New Roman" w:ascii="Times New Roman" w:hAnsi="Times New Roman"/>
          <w:b/>
          <w:bCs/>
          <w:color w:val="000000"/>
          <w:sz w:val="28"/>
          <w:szCs w:val="28"/>
        </w:rPr>
      </w:r>
    </w:p>
    <w:p>
      <w:pPr>
        <w:pStyle w:val="Normal"/>
        <w:tabs>
          <w:tab w:val="clear" w:pos="709"/>
          <w:tab w:val="left" w:pos="8505" w:leader="none"/>
        </w:tabs>
        <w:bidi w:val="0"/>
        <w:jc w:val="left"/>
        <w:rPr/>
      </w:pPr>
      <w:r>
        <w:rPr>
          <w:rFonts w:eastAsia="Times New Roman" w:cs="Times New Roman" w:ascii="Times New Roman" w:hAnsi="Times New Roman"/>
          <w:bCs/>
          <w:color w:val="000000"/>
          <w:sz w:val="28"/>
          <w:szCs w:val="28"/>
        </w:rPr>
        <w:t xml:space="preserve">L'anno </w:t>
      </w:r>
      <w:r>
        <w:rPr>
          <w:rFonts w:eastAsia="Times New Roman" w:cs="Times New Roman" w:ascii="Times New Roman" w:hAnsi="Times New Roman"/>
          <w:b/>
          <w:bCs/>
          <w:color w:val="000000"/>
          <w:sz w:val="28"/>
          <w:szCs w:val="28"/>
        </w:rPr>
        <w:t>DUEMILAVENTUNO</w:t>
      </w:r>
      <w:r>
        <w:rPr>
          <w:rFonts w:eastAsia="Times New Roman" w:cs="Times New Roman" w:ascii="Times New Roman" w:hAnsi="Times New Roman"/>
          <w:bCs/>
          <w:color w:val="000000"/>
          <w:sz w:val="28"/>
          <w:szCs w:val="28"/>
        </w:rPr>
        <w:t xml:space="preserve"> addì </w:t>
      </w:r>
      <w:r>
        <w:rPr>
          <w:rFonts w:eastAsia="Times New Roman" w:cs="Times New Roman" w:ascii="Times New Roman" w:hAnsi="Times New Roman"/>
          <w:b/>
          <w:bCs/>
          <w:color w:val="000000"/>
          <w:sz w:val="28"/>
          <w:szCs w:val="28"/>
        </w:rPr>
        <w:t>VENTOTTO</w:t>
      </w:r>
      <w:r>
        <w:rPr>
          <w:rFonts w:eastAsia="Times New Roman" w:cs="Times New Roman" w:ascii="Times New Roman" w:hAnsi="Times New Roman"/>
          <w:bCs/>
          <w:color w:val="000000"/>
          <w:sz w:val="28"/>
          <w:szCs w:val="28"/>
        </w:rPr>
        <w:t xml:space="preserve"> del mese di </w:t>
      </w:r>
      <w:r>
        <w:rPr>
          <w:rFonts w:eastAsia="Times New Roman" w:cs="Times New Roman" w:ascii="Times New Roman" w:hAnsi="Times New Roman"/>
          <w:b/>
          <w:bCs/>
          <w:color w:val="000000"/>
          <w:sz w:val="28"/>
          <w:szCs w:val="28"/>
        </w:rPr>
        <w:t>DICEMBRE</w:t>
      </w:r>
    </w:p>
    <w:p>
      <w:pPr>
        <w:pStyle w:val="Normal"/>
        <w:tabs>
          <w:tab w:val="clear" w:pos="709"/>
          <w:tab w:val="left" w:pos="8505" w:leader="none"/>
        </w:tabs>
        <w:bidi w:val="0"/>
        <w:jc w:val="left"/>
        <w:rPr/>
      </w:pPr>
      <w:r>
        <w:rPr>
          <w:rFonts w:eastAsia="Times New Roman" w:cs="Times New Roman" w:ascii="Times New Roman" w:hAnsi="Times New Roman"/>
          <w:bCs/>
          <w:color w:val="000000"/>
          <w:sz w:val="28"/>
          <w:szCs w:val="28"/>
        </w:rPr>
        <w:t>alle ore 18,30 si è convocata  l'Amministrazione di questo Ente nelle persone dei signori:</w:t>
      </w:r>
    </w:p>
    <w:p>
      <w:pPr>
        <w:pStyle w:val="Normal"/>
        <w:tabs>
          <w:tab w:val="clear" w:pos="709"/>
          <w:tab w:val="left" w:pos="8505" w:leader="none"/>
        </w:tabs>
        <w:bidi w:val="0"/>
        <w:jc w:val="left"/>
        <w:rPr>
          <w:rFonts w:ascii="Times New Roman" w:hAnsi="Times New Roman" w:eastAsia="Times New Roman" w:cs="Times New Roman"/>
          <w:bCs/>
          <w:color w:val="000000"/>
          <w:sz w:val="28"/>
          <w:szCs w:val="28"/>
        </w:rPr>
      </w:pPr>
      <w:r>
        <w:rPr>
          <w:rFonts w:eastAsia="Times New Roman" w:cs="Times New Roman" w:ascii="Times New Roman" w:hAnsi="Times New Roman"/>
          <w:bCs/>
          <w:color w:val="000000"/>
          <w:sz w:val="28"/>
          <w:szCs w:val="28"/>
        </w:rPr>
      </w:r>
    </w:p>
    <w:p>
      <w:pPr>
        <w:pStyle w:val="Normal"/>
        <w:tabs>
          <w:tab w:val="clear" w:pos="709"/>
          <w:tab w:val="left" w:pos="8505" w:leader="none"/>
        </w:tabs>
        <w:bidi w:val="0"/>
        <w:jc w:val="left"/>
        <w:rPr/>
      </w:pPr>
      <w:r>
        <w:rPr>
          <w:rFonts w:eastAsia="Times New Roman" w:cs="Times New Roman" w:ascii="Times New Roman" w:hAnsi="Times New Roman"/>
          <w:bCs/>
          <w:color w:val="000000"/>
          <w:sz w:val="28"/>
          <w:szCs w:val="28"/>
        </w:rPr>
        <w:t>1 -   Sig.ra Zanetti Rag. Silvia Rita                                          Presidente</w:t>
      </w:r>
    </w:p>
    <w:p>
      <w:pPr>
        <w:pStyle w:val="Normal"/>
        <w:tabs>
          <w:tab w:val="clear" w:pos="709"/>
          <w:tab w:val="left" w:pos="8505" w:leader="none"/>
        </w:tabs>
        <w:bidi w:val="0"/>
        <w:jc w:val="left"/>
        <w:rPr>
          <w:rFonts w:ascii="Times New Roman" w:hAnsi="Times New Roman" w:eastAsia="Times New Roman" w:cs="Times New Roman"/>
          <w:bCs/>
          <w:color w:val="000000"/>
          <w:sz w:val="28"/>
          <w:szCs w:val="28"/>
        </w:rPr>
      </w:pPr>
      <w:r>
        <w:rPr>
          <w:rFonts w:eastAsia="Times New Roman" w:cs="Times New Roman" w:ascii="Times New Roman" w:hAnsi="Times New Roman"/>
          <w:bCs/>
          <w:color w:val="000000"/>
          <w:sz w:val="28"/>
          <w:szCs w:val="28"/>
        </w:rPr>
      </w:r>
    </w:p>
    <w:p>
      <w:pPr>
        <w:pStyle w:val="Normal"/>
        <w:tabs>
          <w:tab w:val="clear" w:pos="709"/>
          <w:tab w:val="left" w:pos="8505" w:leader="none"/>
        </w:tabs>
        <w:bidi w:val="0"/>
        <w:jc w:val="left"/>
        <w:rPr/>
      </w:pPr>
      <w:r>
        <w:rPr>
          <w:rFonts w:eastAsia="Times New Roman" w:cs="Times New Roman" w:ascii="Times New Roman" w:hAnsi="Times New Roman"/>
          <w:bCs/>
          <w:color w:val="000000"/>
          <w:sz w:val="28"/>
          <w:szCs w:val="28"/>
        </w:rPr>
        <w:t xml:space="preserve">2 -   Sig. Lovo Rag. Maurizio                         Membro - Vice Presidente   </w:t>
      </w:r>
    </w:p>
    <w:p>
      <w:pPr>
        <w:pStyle w:val="Normal"/>
        <w:tabs>
          <w:tab w:val="clear" w:pos="709"/>
          <w:tab w:val="left" w:pos="8505" w:leader="none"/>
        </w:tabs>
        <w:bidi w:val="0"/>
        <w:jc w:val="left"/>
        <w:rPr>
          <w:rFonts w:ascii="Times New Roman" w:hAnsi="Times New Roman" w:eastAsia="Times New Roman" w:cs="Times New Roman"/>
          <w:bCs/>
          <w:color w:val="000000"/>
          <w:sz w:val="28"/>
          <w:szCs w:val="28"/>
        </w:rPr>
      </w:pPr>
      <w:r>
        <w:rPr>
          <w:rFonts w:eastAsia="Times New Roman" w:cs="Times New Roman" w:ascii="Times New Roman" w:hAnsi="Times New Roman"/>
          <w:bCs/>
          <w:color w:val="000000"/>
          <w:sz w:val="28"/>
          <w:szCs w:val="28"/>
        </w:rPr>
      </w:r>
    </w:p>
    <w:p>
      <w:pPr>
        <w:pStyle w:val="Normal"/>
        <w:tabs>
          <w:tab w:val="clear" w:pos="709"/>
          <w:tab w:val="left" w:pos="8505" w:leader="none"/>
        </w:tabs>
        <w:bidi w:val="0"/>
        <w:jc w:val="left"/>
        <w:rPr>
          <w:rFonts w:ascii="Times New Roman" w:hAnsi="Times New Roman" w:eastAsia="Times New Roman" w:cs="Times New Roman"/>
          <w:bCs/>
          <w:color w:val="000000"/>
          <w:sz w:val="28"/>
          <w:szCs w:val="28"/>
        </w:rPr>
      </w:pPr>
      <w:r>
        <w:rPr>
          <w:rFonts w:eastAsia="Times New Roman" w:cs="Times New Roman" w:ascii="Times New Roman" w:hAnsi="Times New Roman"/>
          <w:bCs/>
          <w:color w:val="000000"/>
          <w:sz w:val="28"/>
          <w:szCs w:val="28"/>
        </w:rPr>
        <w:t>3 -   Sig. Veronesi Rag. Marco                                                 Membro</w:t>
      </w:r>
    </w:p>
    <w:p>
      <w:pPr>
        <w:pStyle w:val="Normal"/>
        <w:tabs>
          <w:tab w:val="clear" w:pos="709"/>
          <w:tab w:val="left" w:pos="8505" w:leader="none"/>
        </w:tabs>
        <w:bidi w:val="0"/>
        <w:jc w:val="left"/>
        <w:rPr>
          <w:rFonts w:ascii="Times New Roman" w:hAnsi="Times New Roman" w:eastAsia="Times New Roman" w:cs="Times New Roman"/>
          <w:bCs/>
          <w:color w:val="000000"/>
          <w:sz w:val="28"/>
          <w:szCs w:val="28"/>
        </w:rPr>
      </w:pPr>
      <w:r>
        <w:rPr>
          <w:rFonts w:eastAsia="Times New Roman" w:cs="Times New Roman" w:ascii="Times New Roman" w:hAnsi="Times New Roman"/>
          <w:bCs/>
          <w:color w:val="000000"/>
          <w:sz w:val="28"/>
          <w:szCs w:val="28"/>
        </w:rPr>
      </w:r>
    </w:p>
    <w:p>
      <w:pPr>
        <w:pStyle w:val="Normal"/>
        <w:tabs>
          <w:tab w:val="clear" w:pos="709"/>
          <w:tab w:val="left" w:pos="8505" w:leader="none"/>
        </w:tabs>
        <w:bidi w:val="0"/>
        <w:jc w:val="left"/>
        <w:rPr/>
      </w:pPr>
      <w:r>
        <w:rPr>
          <w:rFonts w:eastAsia="Times New Roman" w:cs="Times New Roman" w:ascii="Times New Roman" w:hAnsi="Times New Roman"/>
          <w:bCs/>
          <w:color w:val="000000"/>
          <w:sz w:val="28"/>
          <w:szCs w:val="28"/>
        </w:rPr>
        <w:t xml:space="preserve">4 -   Sig. Longo IP Mauro Giuliano                                         Membro </w:t>
      </w:r>
    </w:p>
    <w:p>
      <w:pPr>
        <w:pStyle w:val="Normal"/>
        <w:tabs>
          <w:tab w:val="clear" w:pos="709"/>
          <w:tab w:val="left" w:pos="8505" w:leader="none"/>
        </w:tabs>
        <w:bidi w:val="0"/>
        <w:jc w:val="left"/>
        <w:rPr>
          <w:rFonts w:ascii="Times New Roman" w:hAnsi="Times New Roman" w:eastAsia="Times New Roman" w:cs="Times New Roman"/>
          <w:bCs/>
          <w:color w:val="000000"/>
          <w:sz w:val="28"/>
          <w:szCs w:val="28"/>
        </w:rPr>
      </w:pPr>
      <w:r>
        <w:rPr>
          <w:rFonts w:eastAsia="Times New Roman" w:cs="Times New Roman" w:ascii="Times New Roman" w:hAnsi="Times New Roman"/>
          <w:bCs/>
          <w:color w:val="000000"/>
          <w:sz w:val="28"/>
          <w:szCs w:val="28"/>
        </w:rPr>
      </w:r>
    </w:p>
    <w:p>
      <w:pPr>
        <w:pStyle w:val="Normal"/>
        <w:tabs>
          <w:tab w:val="clear" w:pos="709"/>
          <w:tab w:val="left" w:pos="8505" w:leader="none"/>
        </w:tabs>
        <w:bidi w:val="0"/>
        <w:jc w:val="left"/>
        <w:rPr/>
      </w:pPr>
      <w:r>
        <w:rPr>
          <w:rFonts w:eastAsia="Times New Roman" w:cs="Times New Roman" w:ascii="Times New Roman" w:hAnsi="Times New Roman"/>
          <w:bCs/>
          <w:color w:val="000000"/>
          <w:sz w:val="28"/>
          <w:szCs w:val="28"/>
        </w:rPr>
        <w:t xml:space="preserve">5 -   Sig.ra Rossato Simonetta                                                  Membro  </w:t>
      </w:r>
    </w:p>
    <w:p>
      <w:pPr>
        <w:pStyle w:val="Normal"/>
        <w:tabs>
          <w:tab w:val="clear" w:pos="709"/>
          <w:tab w:val="left" w:pos="8505" w:leader="none"/>
        </w:tabs>
        <w:bidi w:val="0"/>
        <w:jc w:val="left"/>
        <w:rPr>
          <w:rFonts w:ascii="Times New Roman" w:hAnsi="Times New Roman" w:eastAsia="Times New Roman" w:cs="Times New Roman"/>
          <w:b/>
          <w:bCs/>
          <w:color w:val="000000"/>
          <w:sz w:val="28"/>
          <w:szCs w:val="28"/>
        </w:rPr>
      </w:pPr>
      <w:r>
        <w:rPr>
          <w:rFonts w:eastAsia="Times New Roman" w:cs="Times New Roman" w:ascii="Times New Roman" w:hAnsi="Times New Roman"/>
          <w:b/>
          <w:bCs/>
          <w:color w:val="000000"/>
          <w:sz w:val="28"/>
          <w:szCs w:val="28"/>
        </w:rPr>
      </w:r>
    </w:p>
    <w:p>
      <w:pPr>
        <w:pStyle w:val="Normal"/>
        <w:tabs>
          <w:tab w:val="clear" w:pos="709"/>
          <w:tab w:val="left" w:pos="8505" w:leader="none"/>
        </w:tabs>
        <w:bidi w:val="0"/>
        <w:jc w:val="left"/>
        <w:rPr>
          <w:rFonts w:ascii="Times New Roman" w:hAnsi="Times New Roman" w:eastAsia="Times New Roman" w:cs="Times New Roman"/>
          <w:b/>
          <w:bCs/>
          <w:color w:val="000000"/>
          <w:sz w:val="28"/>
          <w:szCs w:val="28"/>
        </w:rPr>
      </w:pPr>
      <w:r>
        <w:rPr>
          <w:rFonts w:eastAsia="Times New Roman" w:cs="Times New Roman" w:ascii="Times New Roman" w:hAnsi="Times New Roman"/>
          <w:b/>
          <w:bCs/>
          <w:color w:val="000000"/>
          <w:sz w:val="28"/>
          <w:szCs w:val="28"/>
        </w:rPr>
      </w:r>
    </w:p>
    <w:p>
      <w:pPr>
        <w:pStyle w:val="Normal"/>
        <w:tabs>
          <w:tab w:val="clear" w:pos="709"/>
          <w:tab w:val="left" w:pos="8505" w:leader="none"/>
        </w:tabs>
        <w:bidi w:val="0"/>
        <w:jc w:val="left"/>
        <w:rPr/>
      </w:pPr>
      <w:r>
        <w:rPr>
          <w:rFonts w:eastAsia="Times New Roman" w:cs="Times New Roman" w:ascii="Times New Roman" w:hAnsi="Times New Roman"/>
          <w:b/>
          <w:bCs/>
          <w:color w:val="000000"/>
          <w:sz w:val="28"/>
          <w:szCs w:val="28"/>
        </w:rPr>
        <w:t>Assiste  all' adunanza  il  sig.  De  Marchi  Rag.  Nicola  -  Segretario</w:t>
      </w:r>
    </w:p>
    <w:p>
      <w:pPr>
        <w:pStyle w:val="Normal"/>
        <w:bidi w:val="0"/>
        <w:jc w:val="left"/>
        <w:rPr>
          <w:rFonts w:ascii="Times New Roman" w:hAnsi="Times New Roman" w:eastAsia="Times New Roman" w:cs="Times New Roman"/>
          <w:b/>
          <w:bCs/>
          <w:color w:val="000000"/>
          <w:sz w:val="28"/>
          <w:szCs w:val="28"/>
        </w:rPr>
      </w:pPr>
      <w:r>
        <w:rPr>
          <w:rFonts w:eastAsia="Times New Roman" w:cs="Times New Roman" w:ascii="Times New Roman" w:hAnsi="Times New Roman"/>
          <w:b/>
          <w:bCs/>
          <w:color w:val="000000"/>
          <w:sz w:val="28"/>
          <w:szCs w:val="28"/>
        </w:rPr>
      </w:r>
    </w:p>
    <w:p>
      <w:pPr>
        <w:pStyle w:val="Normal"/>
        <w:autoSpaceDE w:val="false"/>
        <w:bidi w:val="0"/>
        <w:spacing w:lineRule="atLeast" w:line="240"/>
        <w:jc w:val="left"/>
        <w:rPr>
          <w:b/>
          <w:sz w:val="28"/>
          <w:szCs w:val="28"/>
        </w:rPr>
      </w:pPr>
      <w:r>
        <w:rPr>
          <w:b/>
          <w:sz w:val="28"/>
          <w:szCs w:val="28"/>
        </w:rPr>
        <w:t>Oggetto</w:t>
      </w:r>
    </w:p>
    <w:p>
      <w:pPr>
        <w:pStyle w:val="Normal"/>
        <w:autoSpaceDE w:val="false"/>
        <w:bidi w:val="0"/>
        <w:spacing w:lineRule="atLeast" w:line="240"/>
        <w:jc w:val="left"/>
        <w:rPr/>
      </w:pPr>
      <w:r>
        <w:rPr>
          <w:sz w:val="28"/>
          <w:szCs w:val="28"/>
        </w:rPr>
        <w:t>Approvazione Bilancio di Previsione Economico Esercizio 2022 del</w:t>
      </w:r>
      <w:r>
        <w:rPr>
          <w:rFonts w:cs="Times New Roman" w:ascii="Times New Roman" w:hAnsi="Times New Roman"/>
          <w:sz w:val="28"/>
          <w:szCs w:val="28"/>
        </w:rPr>
        <w:t xml:space="preserve"> il Pio Ospizio “San Michele” di Nogara (Vr).</w:t>
      </w:r>
    </w:p>
    <w:p>
      <w:pPr>
        <w:pStyle w:val="Corpodeltesto2"/>
        <w:tabs>
          <w:tab w:val="clear" w:pos="709"/>
          <w:tab w:val="left" w:pos="426" w:leader="none"/>
        </w:tabs>
        <w:bidi w:val="0"/>
        <w:jc w:val="left"/>
        <w:rPr>
          <w:rFonts w:ascii="Times New Roman" w:hAnsi="Times New Roman" w:cs="Times New Roman"/>
          <w:sz w:val="28"/>
          <w:szCs w:val="28"/>
        </w:rPr>
      </w:pPr>
      <w:r>
        <w:rPr>
          <w:rFonts w:cs="Times New Roman" w:ascii="Times New Roman" w:hAnsi="Times New Roman"/>
          <w:sz w:val="28"/>
          <w:szCs w:val="28"/>
        </w:rPr>
      </w:r>
    </w:p>
    <w:p>
      <w:pPr>
        <w:pStyle w:val="Normal"/>
        <w:bidi w:val="0"/>
        <w:jc w:val="left"/>
        <w:rPr>
          <w:rFonts w:ascii="Times New Roman" w:hAnsi="Times New Roman" w:cs="Times New Roman"/>
          <w:sz w:val="28"/>
          <w:szCs w:val="28"/>
        </w:rPr>
      </w:pPr>
      <w:r>
        <w:rPr>
          <w:rFonts w:cs="Times New Roman" w:ascii="Times New Roman" w:hAnsi="Times New Roman"/>
          <w:sz w:val="28"/>
          <w:szCs w:val="28"/>
        </w:rPr>
      </w:r>
    </w:p>
    <w:p>
      <w:pPr>
        <w:pStyle w:val="Normal"/>
        <w:bidi w:val="0"/>
        <w:jc w:val="left"/>
        <w:rPr>
          <w:sz w:val="28"/>
          <w:szCs w:val="28"/>
        </w:rPr>
      </w:pPr>
      <w:r>
        <w:rPr>
          <w:sz w:val="28"/>
          <w:szCs w:val="28"/>
        </w:rPr>
      </w:r>
    </w:p>
    <w:p>
      <w:pPr>
        <w:pStyle w:val="Normal"/>
        <w:bidi w:val="0"/>
        <w:jc w:val="left"/>
        <w:rPr>
          <w:sz w:val="28"/>
          <w:szCs w:val="28"/>
        </w:rPr>
      </w:pPr>
      <w:r>
        <w:rPr>
          <w:sz w:val="28"/>
          <w:szCs w:val="28"/>
        </w:rPr>
      </w:r>
    </w:p>
    <w:p>
      <w:pPr>
        <w:pStyle w:val="Normal"/>
        <w:bidi w:val="0"/>
        <w:jc w:val="left"/>
        <w:rPr>
          <w:sz w:val="28"/>
          <w:szCs w:val="28"/>
        </w:rPr>
      </w:pPr>
      <w:r>
        <w:rPr>
          <w:sz w:val="28"/>
          <w:szCs w:val="28"/>
        </w:rPr>
      </w:r>
    </w:p>
    <w:p>
      <w:pPr>
        <w:pStyle w:val="Normal"/>
        <w:bidi w:val="0"/>
        <w:jc w:val="left"/>
        <w:rPr>
          <w:sz w:val="28"/>
          <w:szCs w:val="28"/>
        </w:rPr>
      </w:pPr>
      <w:r>
        <w:rPr>
          <w:sz w:val="28"/>
          <w:szCs w:val="28"/>
        </w:rPr>
      </w:r>
    </w:p>
    <w:p>
      <w:pPr>
        <w:pStyle w:val="Normal"/>
        <w:bidi w:val="0"/>
        <w:jc w:val="left"/>
        <w:rPr>
          <w:sz w:val="28"/>
          <w:szCs w:val="28"/>
        </w:rPr>
      </w:pPr>
      <w:r>
        <w:rPr>
          <w:sz w:val="28"/>
          <w:szCs w:val="28"/>
        </w:rPr>
      </w:r>
    </w:p>
    <w:p>
      <w:pPr>
        <w:pStyle w:val="Normal"/>
        <w:bidi w:val="0"/>
        <w:jc w:val="left"/>
        <w:rPr>
          <w:sz w:val="28"/>
          <w:szCs w:val="28"/>
        </w:rPr>
      </w:pPr>
      <w:r>
        <w:rPr>
          <w:sz w:val="28"/>
          <w:szCs w:val="28"/>
        </w:rPr>
      </w:r>
    </w:p>
    <w:p>
      <w:pPr>
        <w:pStyle w:val="Normal"/>
        <w:bidi w:val="0"/>
        <w:jc w:val="left"/>
        <w:rPr>
          <w:sz w:val="28"/>
          <w:szCs w:val="28"/>
        </w:rPr>
      </w:pPr>
      <w:r>
        <w:rPr>
          <w:sz w:val="28"/>
          <w:szCs w:val="28"/>
        </w:rPr>
      </w:r>
    </w:p>
    <w:p>
      <w:pPr>
        <w:pStyle w:val="Normal"/>
        <w:bidi w:val="0"/>
        <w:jc w:val="left"/>
        <w:rPr>
          <w:sz w:val="28"/>
          <w:szCs w:val="28"/>
        </w:rPr>
      </w:pPr>
      <w:r>
        <w:rPr>
          <w:sz w:val="28"/>
          <w:szCs w:val="28"/>
        </w:rPr>
      </w:r>
    </w:p>
    <w:p>
      <w:pPr>
        <w:pStyle w:val="Normal"/>
        <w:bidi w:val="0"/>
        <w:jc w:val="left"/>
        <w:rPr>
          <w:sz w:val="28"/>
          <w:szCs w:val="28"/>
        </w:rPr>
      </w:pPr>
      <w:r>
        <w:rPr>
          <w:sz w:val="28"/>
          <w:szCs w:val="28"/>
        </w:rPr>
      </w:r>
    </w:p>
    <w:p>
      <w:pPr>
        <w:pStyle w:val="Normal"/>
        <w:bidi w:val="0"/>
        <w:jc w:val="left"/>
        <w:rPr/>
      </w:pPr>
      <w:r>
        <w:rPr>
          <w:b/>
          <w:sz w:val="28"/>
          <w:szCs w:val="28"/>
        </w:rPr>
        <w:t xml:space="preserve">Oggetto : </w:t>
      </w:r>
      <w:r>
        <w:rPr>
          <w:sz w:val="28"/>
          <w:szCs w:val="28"/>
        </w:rPr>
        <w:t xml:space="preserve">Approvazione Bilancio di Previsione Economico Esercizio 2022 </w:t>
      </w:r>
    </w:p>
    <w:p>
      <w:pPr>
        <w:pStyle w:val="Normal"/>
        <w:bidi w:val="0"/>
        <w:jc w:val="left"/>
        <w:rPr/>
      </w:pPr>
      <w:r>
        <w:rPr>
          <w:sz w:val="28"/>
          <w:szCs w:val="28"/>
        </w:rPr>
        <w:tab/>
        <w:t xml:space="preserve">       del Pio Ospizio “San Michele” di Nogara (Vr)</w:t>
      </w:r>
    </w:p>
    <w:p>
      <w:pPr>
        <w:pStyle w:val="Normal"/>
        <w:bidi w:val="0"/>
        <w:jc w:val="left"/>
        <w:rPr>
          <w:b/>
          <w:sz w:val="28"/>
          <w:szCs w:val="28"/>
        </w:rPr>
      </w:pPr>
      <w:r>
        <w:rPr>
          <w:b/>
          <w:sz w:val="28"/>
          <w:szCs w:val="28"/>
        </w:rPr>
        <w:tab/>
        <w:tab/>
        <w:tab/>
        <w:tab/>
      </w:r>
    </w:p>
    <w:p>
      <w:pPr>
        <w:pStyle w:val="Normal"/>
        <w:bidi w:val="0"/>
        <w:ind w:firstLine="708" w:left="3540" w:right="0"/>
        <w:jc w:val="left"/>
        <w:rPr>
          <w:b/>
          <w:sz w:val="28"/>
          <w:szCs w:val="28"/>
        </w:rPr>
      </w:pPr>
      <w:r>
        <w:rPr>
          <w:b/>
          <w:sz w:val="28"/>
          <w:szCs w:val="28"/>
        </w:rPr>
        <w:t>IL Presidente</w:t>
      </w:r>
    </w:p>
    <w:p>
      <w:pPr>
        <w:pStyle w:val="Normal"/>
        <w:bidi w:val="0"/>
        <w:jc w:val="left"/>
        <w:rPr>
          <w:b/>
          <w:sz w:val="28"/>
          <w:szCs w:val="28"/>
        </w:rPr>
      </w:pPr>
      <w:r>
        <w:rPr>
          <w:b/>
          <w:sz w:val="28"/>
          <w:szCs w:val="28"/>
        </w:rPr>
      </w:r>
    </w:p>
    <w:p>
      <w:pPr>
        <w:pStyle w:val="Normal"/>
        <w:bidi w:val="0"/>
        <w:jc w:val="left"/>
        <w:rPr/>
      </w:pPr>
      <w:r>
        <w:rPr>
          <w:sz w:val="28"/>
          <w:szCs w:val="28"/>
        </w:rPr>
        <w:t>illustra all’assemblea la Bozza di Bilancio Economico di Previsione anno 2022, predisposta di concerto con il Direttore-Segretario e con l’Istruttore Direttivo Amministrativo Contabile dell’Ente.</w:t>
      </w:r>
    </w:p>
    <w:p>
      <w:pPr>
        <w:pStyle w:val="Normal"/>
        <w:bidi w:val="0"/>
        <w:jc w:val="left"/>
        <w:rPr/>
      </w:pPr>
      <w:r>
        <w:rPr>
          <w:sz w:val="28"/>
          <w:szCs w:val="28"/>
        </w:rPr>
        <w:t>Ricorda che il Bilancio di Previsione 2022 trova fondamentale atto di indirizzo nel provvedimento adottato nella seduta del 21 ottobre 2021 con il quale si definivano le nuove rette di ricovero e tariffe dei servizi a decorrere dal 1 gennaio 2022 (Deliberazione n. 38/2021).</w:t>
      </w:r>
    </w:p>
    <w:p>
      <w:pPr>
        <w:pStyle w:val="Normal"/>
        <w:bidi w:val="0"/>
        <w:jc w:val="left"/>
        <w:rPr/>
      </w:pPr>
      <w:r>
        <w:rPr>
          <w:sz w:val="28"/>
          <w:szCs w:val="28"/>
        </w:rPr>
        <w:t>Il Presidente prosegue e fa presente che nella stesura del Bilancio di Previsione sono stati considerati:</w:t>
      </w:r>
    </w:p>
    <w:p>
      <w:pPr>
        <w:pStyle w:val="Normal"/>
        <w:numPr>
          <w:ilvl w:val="0"/>
          <w:numId w:val="1"/>
        </w:numPr>
        <w:bidi w:val="0"/>
        <w:jc w:val="left"/>
        <w:rPr>
          <w:sz w:val="28"/>
          <w:szCs w:val="28"/>
        </w:rPr>
      </w:pPr>
      <w:r>
        <w:rPr>
          <w:sz w:val="28"/>
          <w:szCs w:val="28"/>
        </w:rPr>
        <w:t>gli aumentati costi di servizi generali come l’energia elettrica, il gas naturale e di alcuni prodotti e servizi per il funzionamento dell’Ente, a seguito incremento dell’indice ISTAT dei prezzi al consumo per le famiglie ed impiegati che al 30 ottobre 2021 è pari al 3%</w:t>
      </w:r>
    </w:p>
    <w:p>
      <w:pPr>
        <w:pStyle w:val="Normal"/>
        <w:numPr>
          <w:ilvl w:val="0"/>
          <w:numId w:val="1"/>
        </w:numPr>
        <w:bidi w:val="0"/>
        <w:jc w:val="left"/>
        <w:rPr>
          <w:sz w:val="28"/>
          <w:szCs w:val="28"/>
        </w:rPr>
      </w:pPr>
      <w:r>
        <w:rPr>
          <w:sz w:val="28"/>
          <w:szCs w:val="28"/>
        </w:rPr>
        <w:t xml:space="preserve">la flessione in negativo del numero degli Ospiti previsti in Struttura nel corso dell’anno 2022. </w:t>
      </w:r>
    </w:p>
    <w:p>
      <w:pPr>
        <w:pStyle w:val="Normal"/>
        <w:bidi w:val="0"/>
        <w:jc w:val="left"/>
        <w:rPr>
          <w:sz w:val="28"/>
          <w:szCs w:val="28"/>
        </w:rPr>
      </w:pPr>
      <w:r>
        <w:rPr>
          <w:sz w:val="28"/>
          <w:szCs w:val="28"/>
        </w:rPr>
        <w:t>Il Presidente prosegue e sottolinea che la previsione dei Ricavi e dei Costi indicati nelle poste di Bilancio di Previsione 2022 sono stati indicati in maniera molto “prudenziale” e, pertanto, potranno essere oggetto di modifiche con variazione del Bilancio stesso già nei primi mesi dell’anno prossimo.</w:t>
      </w:r>
    </w:p>
    <w:p>
      <w:pPr>
        <w:pStyle w:val="Normal"/>
        <w:bidi w:val="0"/>
        <w:jc w:val="left"/>
        <w:rPr/>
      </w:pPr>
      <w:r>
        <w:rPr>
          <w:sz w:val="28"/>
          <w:szCs w:val="28"/>
        </w:rPr>
        <w:t>Si apre la discussione ed i Consiglieri esprimo parere favorevole alla proposta del Bilancio di Previsione 2022</w:t>
      </w:r>
    </w:p>
    <w:p>
      <w:pPr>
        <w:pStyle w:val="Normal"/>
        <w:bidi w:val="0"/>
        <w:jc w:val="left"/>
        <w:rPr>
          <w:sz w:val="28"/>
          <w:szCs w:val="28"/>
        </w:rPr>
      </w:pPr>
      <w:r>
        <w:rPr>
          <w:sz w:val="28"/>
          <w:szCs w:val="28"/>
        </w:rPr>
        <w:t>.</w:t>
      </w:r>
    </w:p>
    <w:p>
      <w:pPr>
        <w:pStyle w:val="Normal"/>
        <w:bidi w:val="0"/>
        <w:ind w:firstLine="708" w:left="2124" w:right="0"/>
        <w:jc w:val="left"/>
        <w:rPr/>
      </w:pPr>
      <w:r>
        <w:rPr>
          <w:sz w:val="28"/>
          <w:szCs w:val="28"/>
        </w:rPr>
        <w:t>I</w:t>
      </w:r>
      <w:r>
        <w:rPr>
          <w:b/>
          <w:sz w:val="28"/>
          <w:szCs w:val="28"/>
        </w:rPr>
        <w:t>l Consiglio di Amministrazione</w:t>
      </w:r>
    </w:p>
    <w:p>
      <w:pPr>
        <w:pStyle w:val="Normal"/>
        <w:bidi w:val="0"/>
        <w:jc w:val="left"/>
        <w:rPr>
          <w:b/>
          <w:sz w:val="28"/>
          <w:szCs w:val="28"/>
        </w:rPr>
      </w:pPr>
      <w:r>
        <w:rPr>
          <w:b/>
          <w:sz w:val="28"/>
          <w:szCs w:val="28"/>
        </w:rPr>
      </w:r>
    </w:p>
    <w:p>
      <w:pPr>
        <w:pStyle w:val="Normal"/>
        <w:bidi w:val="0"/>
        <w:jc w:val="left"/>
        <w:rPr>
          <w:sz w:val="28"/>
          <w:szCs w:val="28"/>
        </w:rPr>
      </w:pPr>
      <w:r>
        <w:rPr>
          <w:sz w:val="28"/>
          <w:szCs w:val="28"/>
        </w:rPr>
        <w:tab/>
        <w:t>Udita la relazione del Presidente;</w:t>
      </w:r>
    </w:p>
    <w:p>
      <w:pPr>
        <w:pStyle w:val="Normal"/>
        <w:bidi w:val="0"/>
        <w:jc w:val="left"/>
        <w:rPr>
          <w:sz w:val="28"/>
          <w:szCs w:val="28"/>
        </w:rPr>
      </w:pPr>
      <w:r>
        <w:rPr>
          <w:sz w:val="28"/>
          <w:szCs w:val="28"/>
        </w:rPr>
      </w:r>
    </w:p>
    <w:p>
      <w:pPr>
        <w:pStyle w:val="Normal"/>
        <w:bidi w:val="0"/>
        <w:jc w:val="left"/>
        <w:rPr/>
      </w:pPr>
      <w:r>
        <w:rPr>
          <w:b/>
          <w:sz w:val="28"/>
          <w:szCs w:val="28"/>
        </w:rPr>
        <w:tab/>
      </w:r>
      <w:r>
        <w:rPr>
          <w:sz w:val="28"/>
          <w:szCs w:val="28"/>
        </w:rPr>
        <w:t>Vista e richiamata la propria Deliberazione n. 25 del 25 giugno 2021, esecutiva ai sensi di legge, con la quale si approvava il Bilancio di Esercizio Economico anno 2020 del Pio Ospizio “San Michele” di Nogara (Vr);</w:t>
      </w:r>
    </w:p>
    <w:p>
      <w:pPr>
        <w:pStyle w:val="Normal"/>
        <w:bidi w:val="0"/>
        <w:jc w:val="left"/>
        <w:rPr>
          <w:sz w:val="28"/>
          <w:szCs w:val="28"/>
        </w:rPr>
      </w:pPr>
      <w:r>
        <w:rPr>
          <w:sz w:val="28"/>
          <w:szCs w:val="28"/>
        </w:rPr>
      </w:r>
    </w:p>
    <w:p>
      <w:pPr>
        <w:pStyle w:val="Normal"/>
        <w:bidi w:val="0"/>
        <w:jc w:val="left"/>
        <w:rPr/>
      </w:pPr>
      <w:r>
        <w:rPr>
          <w:sz w:val="28"/>
          <w:szCs w:val="28"/>
        </w:rPr>
        <w:tab/>
        <w:t>Vista e richiamata, altresì, la propria Deliberazione n. 26 del 30 dicembre 2020, esecutiva ai sensi di legge, con la quale si approvava il Bilancio di Previsione Esercizio Finanziario 2021;</w:t>
      </w:r>
    </w:p>
    <w:p>
      <w:pPr>
        <w:pStyle w:val="Normal"/>
        <w:bidi w:val="0"/>
        <w:jc w:val="left"/>
        <w:rPr>
          <w:sz w:val="28"/>
          <w:szCs w:val="28"/>
        </w:rPr>
      </w:pPr>
      <w:r>
        <w:rPr>
          <w:sz w:val="28"/>
          <w:szCs w:val="28"/>
        </w:rPr>
      </w:r>
    </w:p>
    <w:p>
      <w:pPr>
        <w:pStyle w:val="Normal"/>
        <w:bidi w:val="0"/>
        <w:ind w:firstLine="708" w:right="0"/>
        <w:jc w:val="left"/>
        <w:rPr>
          <w:sz w:val="28"/>
          <w:szCs w:val="28"/>
        </w:rPr>
      </w:pPr>
      <w:r>
        <w:rPr>
          <w:sz w:val="28"/>
          <w:szCs w:val="28"/>
        </w:rPr>
        <w:t>Visto ed esaminato lo schema di Bilancio Economico Annuale di Previsione dell’Esercizio 2021, con i seguenti documenti:</w:t>
      </w:r>
    </w:p>
    <w:p>
      <w:pPr>
        <w:pStyle w:val="Normal"/>
        <w:numPr>
          <w:ilvl w:val="0"/>
          <w:numId w:val="2"/>
        </w:numPr>
        <w:bidi w:val="0"/>
        <w:jc w:val="left"/>
        <w:rPr>
          <w:sz w:val="28"/>
          <w:szCs w:val="28"/>
        </w:rPr>
      </w:pPr>
      <w:r>
        <w:rPr>
          <w:sz w:val="28"/>
          <w:szCs w:val="28"/>
        </w:rPr>
        <w:t>Bilancio di Previsione Economico anno 2022 (All. 2 Dgr 780/2013)</w:t>
      </w:r>
    </w:p>
    <w:p>
      <w:pPr>
        <w:pStyle w:val="Normal"/>
        <w:numPr>
          <w:ilvl w:val="0"/>
          <w:numId w:val="2"/>
        </w:numPr>
        <w:bidi w:val="0"/>
        <w:jc w:val="left"/>
        <w:rPr>
          <w:sz w:val="28"/>
          <w:szCs w:val="28"/>
        </w:rPr>
      </w:pPr>
      <w:r>
        <w:rPr>
          <w:sz w:val="28"/>
          <w:szCs w:val="28"/>
        </w:rPr>
        <w:t>Bilancio di Previsione Economico Triennale 2022 – 2023 - 2024 (All. 3 Dgr 780/2013)</w:t>
      </w:r>
    </w:p>
    <w:p>
      <w:pPr>
        <w:pStyle w:val="Normal"/>
        <w:numPr>
          <w:ilvl w:val="0"/>
          <w:numId w:val="2"/>
        </w:numPr>
        <w:bidi w:val="0"/>
        <w:jc w:val="left"/>
        <w:rPr>
          <w:sz w:val="28"/>
          <w:szCs w:val="28"/>
        </w:rPr>
      </w:pPr>
      <w:r>
        <w:rPr>
          <w:sz w:val="28"/>
          <w:szCs w:val="28"/>
        </w:rPr>
        <w:t>Piano di valorizzazione del patrimonio</w:t>
      </w:r>
    </w:p>
    <w:p>
      <w:pPr>
        <w:pStyle w:val="Normal"/>
        <w:numPr>
          <w:ilvl w:val="0"/>
          <w:numId w:val="2"/>
        </w:numPr>
        <w:bidi w:val="0"/>
        <w:jc w:val="left"/>
        <w:rPr>
          <w:sz w:val="28"/>
          <w:szCs w:val="28"/>
        </w:rPr>
      </w:pPr>
      <w:r>
        <w:rPr>
          <w:sz w:val="28"/>
          <w:szCs w:val="28"/>
        </w:rPr>
        <w:t>Relazione del Direttore-Segretario (Art. 4 e 8 del “Regolamento di contabilità);</w:t>
      </w:r>
    </w:p>
    <w:p>
      <w:pPr>
        <w:pStyle w:val="Normal"/>
        <w:bidi w:val="0"/>
        <w:jc w:val="left"/>
        <w:rPr>
          <w:sz w:val="28"/>
          <w:szCs w:val="28"/>
        </w:rPr>
      </w:pPr>
      <w:r>
        <w:rPr>
          <w:sz w:val="28"/>
          <w:szCs w:val="28"/>
        </w:rPr>
      </w:r>
    </w:p>
    <w:p>
      <w:pPr>
        <w:pStyle w:val="Normal"/>
        <w:bidi w:val="0"/>
        <w:jc w:val="left"/>
        <w:rPr/>
      </w:pPr>
      <w:r>
        <w:rPr/>
        <w:tab/>
      </w:r>
      <w:r>
        <w:rPr>
          <w:sz w:val="28"/>
          <w:szCs w:val="28"/>
        </w:rPr>
        <w:t>Rilevato che con la presente Deliberazione viene approvato il Bilancio di Previsione anno 2022 redatto secondo i principi della contabilità economico-patrimoniale, primo tra tutti il principio della competenza economica, e che, pertanto, sono stati effettuati controlli diretti con il precedente Bilancio, al fine di redigere una previsione prudente ed accurata;</w:t>
      </w:r>
    </w:p>
    <w:p>
      <w:pPr>
        <w:pStyle w:val="Normal"/>
        <w:bidi w:val="0"/>
        <w:jc w:val="left"/>
        <w:rPr>
          <w:sz w:val="28"/>
          <w:szCs w:val="28"/>
        </w:rPr>
      </w:pPr>
      <w:r>
        <w:rPr>
          <w:sz w:val="28"/>
          <w:szCs w:val="28"/>
        </w:rPr>
      </w:r>
    </w:p>
    <w:p>
      <w:pPr>
        <w:pStyle w:val="Normal"/>
        <w:bidi w:val="0"/>
        <w:jc w:val="left"/>
        <w:rPr>
          <w:sz w:val="28"/>
          <w:szCs w:val="28"/>
        </w:rPr>
      </w:pPr>
      <w:r>
        <w:rPr>
          <w:sz w:val="28"/>
          <w:szCs w:val="28"/>
        </w:rPr>
        <w:tab/>
        <w:t>Preso atto che, trattandosi di un Bilancio in sostanziale pareggio è necessario monitorare costantemente l’andamento effettivo della gestione al fine di evitare che eventuali maggiori costi non siano supportati da adeguati incrementi dei ricavi;</w:t>
      </w:r>
    </w:p>
    <w:p>
      <w:pPr>
        <w:pStyle w:val="Normal"/>
        <w:bidi w:val="0"/>
        <w:jc w:val="left"/>
        <w:rPr>
          <w:sz w:val="28"/>
          <w:szCs w:val="28"/>
        </w:rPr>
      </w:pPr>
      <w:r>
        <w:rPr>
          <w:sz w:val="28"/>
          <w:szCs w:val="28"/>
        </w:rPr>
      </w:r>
    </w:p>
    <w:p>
      <w:pPr>
        <w:pStyle w:val="Normal"/>
        <w:bidi w:val="0"/>
        <w:jc w:val="left"/>
        <w:rPr/>
      </w:pPr>
      <w:r>
        <w:rPr>
          <w:sz w:val="28"/>
          <w:szCs w:val="28"/>
        </w:rPr>
        <w:tab/>
        <w:t>Visto il “Regolamento di contabilità” predisposto nel rispetto di quanto previsto dalla L.R. Veneto 23.11.2012 n. 43 e dalla D.G.R. Veneto n. 780 del 21.5.2013;</w:t>
      </w:r>
    </w:p>
    <w:p>
      <w:pPr>
        <w:pStyle w:val="Normal"/>
        <w:bidi w:val="0"/>
        <w:jc w:val="left"/>
        <w:rPr>
          <w:sz w:val="28"/>
          <w:szCs w:val="28"/>
        </w:rPr>
      </w:pPr>
      <w:r>
        <w:rPr>
          <w:sz w:val="28"/>
          <w:szCs w:val="28"/>
        </w:rPr>
        <w:tab/>
        <w:t>Vista la legge 17.7.1890 n. 6972;</w:t>
      </w:r>
    </w:p>
    <w:p>
      <w:pPr>
        <w:pStyle w:val="Normal"/>
        <w:bidi w:val="0"/>
        <w:ind w:left="720" w:right="0"/>
        <w:jc w:val="left"/>
        <w:rPr>
          <w:sz w:val="28"/>
          <w:szCs w:val="28"/>
        </w:rPr>
      </w:pPr>
      <w:r>
        <w:rPr>
          <w:sz w:val="28"/>
          <w:szCs w:val="28"/>
        </w:rPr>
        <w:t>Vista l’allegata relazione del “Revisore dei Conti”;</w:t>
      </w:r>
    </w:p>
    <w:p>
      <w:pPr>
        <w:pStyle w:val="Normal"/>
        <w:bidi w:val="0"/>
        <w:ind w:left="720" w:right="0"/>
        <w:jc w:val="left"/>
        <w:rPr>
          <w:sz w:val="28"/>
          <w:szCs w:val="28"/>
        </w:rPr>
      </w:pPr>
      <w:r>
        <w:rPr>
          <w:sz w:val="28"/>
          <w:szCs w:val="28"/>
        </w:rPr>
        <w:t>Dopo approfondita discussione;</w:t>
      </w:r>
    </w:p>
    <w:p>
      <w:pPr>
        <w:pStyle w:val="Normal"/>
        <w:bidi w:val="0"/>
        <w:ind w:left="720" w:right="0"/>
        <w:jc w:val="left"/>
        <w:rPr>
          <w:sz w:val="28"/>
          <w:szCs w:val="28"/>
        </w:rPr>
      </w:pPr>
      <w:r>
        <w:rPr>
          <w:sz w:val="28"/>
          <w:szCs w:val="28"/>
        </w:rPr>
        <w:t>Su proposta del Presidente con voti unanimi e palesi resi nelle forme di legge;</w:t>
      </w:r>
    </w:p>
    <w:p>
      <w:pPr>
        <w:pStyle w:val="Normal"/>
        <w:bidi w:val="0"/>
        <w:jc w:val="left"/>
        <w:rPr>
          <w:sz w:val="28"/>
          <w:szCs w:val="28"/>
        </w:rPr>
      </w:pPr>
      <w:r>
        <w:rPr>
          <w:sz w:val="28"/>
          <w:szCs w:val="28"/>
        </w:rPr>
      </w:r>
    </w:p>
    <w:p>
      <w:pPr>
        <w:pStyle w:val="Normal"/>
        <w:bidi w:val="0"/>
        <w:ind w:left="720" w:right="0"/>
        <w:jc w:val="left"/>
        <w:rPr/>
      </w:pPr>
      <w:r>
        <w:rPr>
          <w:sz w:val="28"/>
          <w:szCs w:val="28"/>
        </w:rPr>
        <w:tab/>
        <w:tab/>
        <w:tab/>
        <w:tab/>
        <w:tab/>
      </w:r>
      <w:r>
        <w:rPr>
          <w:b/>
          <w:sz w:val="28"/>
          <w:szCs w:val="28"/>
        </w:rPr>
        <w:t>D e l i b e r a</w:t>
      </w:r>
    </w:p>
    <w:p>
      <w:pPr>
        <w:pStyle w:val="Normal"/>
        <w:bidi w:val="0"/>
        <w:jc w:val="left"/>
        <w:rPr>
          <w:b/>
          <w:sz w:val="28"/>
          <w:szCs w:val="28"/>
        </w:rPr>
      </w:pPr>
      <w:r>
        <w:rPr>
          <w:b/>
          <w:sz w:val="28"/>
          <w:szCs w:val="28"/>
        </w:rPr>
      </w:r>
    </w:p>
    <w:p>
      <w:pPr>
        <w:pStyle w:val="Normal"/>
        <w:numPr>
          <w:ilvl w:val="0"/>
          <w:numId w:val="3"/>
        </w:numPr>
        <w:bidi w:val="0"/>
        <w:jc w:val="left"/>
        <w:rPr>
          <w:sz w:val="28"/>
          <w:szCs w:val="28"/>
        </w:rPr>
      </w:pPr>
      <w:r>
        <w:rPr>
          <w:sz w:val="28"/>
          <w:szCs w:val="28"/>
        </w:rPr>
        <w:t>Di approvare, per le motivazioni in narrativa specificate, il Bilancio Economico di Previsione dell’Esercizio 2022 del Pio Ospizio “San Michele” di Nogara (Vr), composto dal preventivo dei ricavi e dei costi dal quale emerge un pareggio di Esercizio completo della seguente documentazione:</w:t>
      </w:r>
    </w:p>
    <w:p>
      <w:pPr>
        <w:pStyle w:val="Normal"/>
        <w:numPr>
          <w:ilvl w:val="0"/>
          <w:numId w:val="2"/>
        </w:numPr>
        <w:bidi w:val="0"/>
        <w:jc w:val="left"/>
        <w:rPr>
          <w:sz w:val="28"/>
          <w:szCs w:val="28"/>
        </w:rPr>
      </w:pPr>
      <w:r>
        <w:rPr>
          <w:sz w:val="28"/>
          <w:szCs w:val="28"/>
        </w:rPr>
        <w:t>Bilancio di Previsione Economico anno 2022 (All. 2 Dgr 780/2013)</w:t>
      </w:r>
    </w:p>
    <w:p>
      <w:pPr>
        <w:pStyle w:val="Normal"/>
        <w:numPr>
          <w:ilvl w:val="0"/>
          <w:numId w:val="2"/>
        </w:numPr>
        <w:bidi w:val="0"/>
        <w:jc w:val="left"/>
        <w:rPr>
          <w:sz w:val="28"/>
          <w:szCs w:val="28"/>
        </w:rPr>
      </w:pPr>
      <w:r>
        <w:rPr>
          <w:sz w:val="28"/>
          <w:szCs w:val="28"/>
        </w:rPr>
        <w:t>Bilancio di Previsione Economico Triennale 2022 – 2023 - 2024 (All. 3 Dgr 780/2013)</w:t>
      </w:r>
    </w:p>
    <w:p>
      <w:pPr>
        <w:pStyle w:val="Normal"/>
        <w:numPr>
          <w:ilvl w:val="0"/>
          <w:numId w:val="2"/>
        </w:numPr>
        <w:bidi w:val="0"/>
        <w:jc w:val="left"/>
        <w:rPr>
          <w:sz w:val="28"/>
          <w:szCs w:val="28"/>
        </w:rPr>
      </w:pPr>
      <w:r>
        <w:rPr>
          <w:sz w:val="28"/>
          <w:szCs w:val="28"/>
        </w:rPr>
        <w:t>Piano di valorizzazione del patrimonio</w:t>
      </w:r>
    </w:p>
    <w:p>
      <w:pPr>
        <w:pStyle w:val="Normal"/>
        <w:numPr>
          <w:ilvl w:val="0"/>
          <w:numId w:val="2"/>
        </w:numPr>
        <w:bidi w:val="0"/>
        <w:jc w:val="left"/>
        <w:rPr>
          <w:sz w:val="28"/>
          <w:szCs w:val="28"/>
        </w:rPr>
      </w:pPr>
      <w:r>
        <w:rPr>
          <w:sz w:val="28"/>
          <w:szCs w:val="28"/>
        </w:rPr>
        <w:t>Relazione del Direttore-Segretario (Art. 4 e 8 del “Regolamento di contabilità);</w:t>
      </w:r>
    </w:p>
    <w:p>
      <w:pPr>
        <w:pStyle w:val="Normal"/>
        <w:numPr>
          <w:ilvl w:val="0"/>
          <w:numId w:val="2"/>
        </w:numPr>
        <w:bidi w:val="0"/>
        <w:jc w:val="left"/>
        <w:rPr>
          <w:sz w:val="28"/>
          <w:szCs w:val="28"/>
        </w:rPr>
      </w:pPr>
      <w:r>
        <w:rPr>
          <w:sz w:val="28"/>
          <w:szCs w:val="28"/>
        </w:rPr>
        <w:t>Bozza di Relazione del Revisore dei Conti</w:t>
      </w:r>
    </w:p>
    <w:p>
      <w:pPr>
        <w:pStyle w:val="Normal"/>
        <w:bidi w:val="0"/>
        <w:jc w:val="left"/>
        <w:rPr>
          <w:sz w:val="28"/>
          <w:szCs w:val="28"/>
        </w:rPr>
      </w:pPr>
      <w:r>
        <w:rPr>
          <w:sz w:val="28"/>
          <w:szCs w:val="28"/>
        </w:rPr>
        <w:t>che allegata alla presente forma parte integrante e sostanziale.</w:t>
      </w:r>
    </w:p>
    <w:p>
      <w:pPr>
        <w:pStyle w:val="Normal"/>
        <w:bidi w:val="0"/>
        <w:jc w:val="left"/>
        <w:rPr>
          <w:sz w:val="28"/>
          <w:szCs w:val="28"/>
        </w:rPr>
      </w:pPr>
      <w:r>
        <w:rPr>
          <w:sz w:val="28"/>
          <w:szCs w:val="28"/>
        </w:rPr>
      </w:r>
    </w:p>
    <w:p>
      <w:pPr>
        <w:pStyle w:val="Normal"/>
        <w:bidi w:val="0"/>
        <w:jc w:val="left"/>
        <w:rPr>
          <w:sz w:val="28"/>
          <w:szCs w:val="28"/>
        </w:rPr>
      </w:pPr>
      <w:r>
        <w:rPr>
          <w:sz w:val="28"/>
          <w:szCs w:val="28"/>
        </w:rPr>
        <w:t>2) Di dare alla presente deliberazione, con separata e successiva votazione, immediata esecutività.</w:t>
      </w:r>
    </w:p>
    <w:p>
      <w:pPr>
        <w:pStyle w:val="Normal"/>
        <w:bidi w:val="0"/>
        <w:jc w:val="left"/>
        <w:rPr>
          <w:sz w:val="28"/>
          <w:szCs w:val="28"/>
        </w:rPr>
      </w:pPr>
      <w:r>
        <w:rPr>
          <w:sz w:val="28"/>
          <w:szCs w:val="28"/>
        </w:rPr>
      </w:r>
    </w:p>
    <w:p>
      <w:pPr>
        <w:pStyle w:val="Normal"/>
        <w:bidi w:val="0"/>
        <w:jc w:val="left"/>
        <w:rPr>
          <w:sz w:val="28"/>
          <w:szCs w:val="28"/>
        </w:rPr>
      </w:pPr>
      <w:r>
        <w:rPr>
          <w:sz w:val="28"/>
          <w:szCs w:val="28"/>
        </w:rPr>
        <w:t>3) Di dare atto che la presente a norma dell’art. 32 comma 1° Legge 18.6.2009 n. 69 verrà pubblicata per 15 giorni sul sito istituzionale dell’Ente.</w:t>
      </w:r>
    </w:p>
    <w:p>
      <w:pPr>
        <w:pStyle w:val="Normal"/>
        <w:bidi w:val="0"/>
        <w:jc w:val="left"/>
        <w:rPr>
          <w:sz w:val="28"/>
          <w:szCs w:val="28"/>
        </w:rPr>
      </w:pPr>
      <w:r>
        <w:rPr>
          <w:sz w:val="28"/>
          <w:szCs w:val="28"/>
        </w:rPr>
      </w:r>
    </w:p>
    <w:p>
      <w:pPr>
        <w:pStyle w:val="Normal"/>
        <w:bidi w:val="0"/>
        <w:jc w:val="left"/>
        <w:rPr>
          <w:sz w:val="28"/>
          <w:szCs w:val="28"/>
        </w:rPr>
      </w:pPr>
      <w:r>
        <w:rPr>
          <w:sz w:val="28"/>
          <w:szCs w:val="28"/>
        </w:rPr>
      </w:r>
    </w:p>
    <w:p>
      <w:pPr>
        <w:pStyle w:val="Normal"/>
        <w:bidi w:val="0"/>
        <w:jc w:val="left"/>
        <w:rPr>
          <w:sz w:val="28"/>
          <w:szCs w:val="28"/>
        </w:rPr>
      </w:pPr>
      <w:r>
        <w:rPr>
          <w:sz w:val="28"/>
          <w:szCs w:val="28"/>
        </w:rPr>
      </w:r>
    </w:p>
    <w:p>
      <w:pPr>
        <w:pStyle w:val="Normal"/>
        <w:bidi w:val="0"/>
        <w:jc w:val="left"/>
        <w:rPr>
          <w:sz w:val="28"/>
          <w:szCs w:val="28"/>
        </w:rPr>
      </w:pPr>
      <w:r>
        <w:rPr>
          <w:sz w:val="28"/>
          <w:szCs w:val="28"/>
        </w:rPr>
      </w:r>
    </w:p>
    <w:p>
      <w:pPr>
        <w:pStyle w:val="Normal"/>
        <w:bidi w:val="0"/>
        <w:jc w:val="left"/>
        <w:rPr>
          <w:b/>
          <w:sz w:val="28"/>
          <w:szCs w:val="28"/>
        </w:rPr>
      </w:pPr>
      <w:r>
        <w:rPr>
          <w:b/>
          <w:sz w:val="28"/>
          <w:szCs w:val="28"/>
        </w:rPr>
      </w:r>
    </w:p>
    <w:p>
      <w:pPr>
        <w:pStyle w:val="Normal"/>
        <w:bidi w:val="0"/>
        <w:jc w:val="left"/>
        <w:rPr>
          <w:b/>
          <w:sz w:val="28"/>
          <w:szCs w:val="28"/>
        </w:rPr>
      </w:pPr>
      <w:r>
        <w:rPr>
          <w:b/>
          <w:sz w:val="28"/>
          <w:szCs w:val="28"/>
        </w:rPr>
      </w:r>
    </w:p>
    <w:p>
      <w:pPr>
        <w:pStyle w:val="Normal"/>
        <w:bidi w:val="0"/>
        <w:jc w:val="left"/>
        <w:rPr>
          <w:b/>
          <w:bCs/>
        </w:rPr>
      </w:pPr>
      <w:r>
        <w:rPr>
          <w:b/>
          <w:bCs/>
        </w:rPr>
        <w:t>Letto, approvato e sottoscritto</w:t>
      </w:r>
    </w:p>
    <w:p>
      <w:pPr>
        <w:pStyle w:val="Normal"/>
        <w:bidi w:val="0"/>
        <w:jc w:val="left"/>
        <w:rPr>
          <w:b/>
          <w:bCs/>
        </w:rPr>
      </w:pPr>
      <w:r>
        <w:rPr>
          <w:b/>
          <w:bCs/>
        </w:rPr>
      </w:r>
    </w:p>
    <w:p>
      <w:pPr>
        <w:pStyle w:val="Normal"/>
        <w:bidi w:val="0"/>
        <w:jc w:val="left"/>
        <w:rPr>
          <w:b/>
          <w:bCs/>
        </w:rPr>
      </w:pPr>
      <w:r>
        <w:rPr>
          <w:b/>
          <w:bCs/>
        </w:rPr>
        <w:t xml:space="preserve">              </w:t>
      </w:r>
      <w:r>
        <w:rPr>
          <w:b/>
          <w:bCs/>
        </w:rPr>
        <w:t>IL PRESIDENTE</w:t>
        <w:tab/>
        <w:tab/>
        <w:tab/>
        <w:tab/>
        <w:tab/>
        <w:t xml:space="preserve">      IL SEGRETARIO DIRETTORE</w:t>
      </w:r>
    </w:p>
    <w:p>
      <w:pPr>
        <w:pStyle w:val="Normal"/>
        <w:bidi w:val="0"/>
        <w:jc w:val="left"/>
        <w:rPr>
          <w:b/>
          <w:bCs/>
        </w:rPr>
      </w:pPr>
      <w:r>
        <w:rPr>
          <w:b/>
          <w:bCs/>
        </w:rPr>
        <w:t xml:space="preserve">         </w:t>
      </w:r>
      <w:r>
        <w:rPr>
          <w:b/>
          <w:bCs/>
        </w:rPr>
        <w:t xml:space="preserve">Rag. Zanetti Silvia Rita                                                          </w:t>
      </w:r>
      <w:r>
        <w:rPr>
          <w:b/>
          <w:bCs/>
        </w:rPr>
        <w:t>Rag. De Marchi Nicola</w:t>
      </w:r>
    </w:p>
    <w:p>
      <w:pPr>
        <w:pStyle w:val="Normal"/>
        <w:bidi w:val="0"/>
        <w:jc w:val="left"/>
        <w:rPr>
          <w:b/>
          <w:bCs/>
        </w:rPr>
      </w:pPr>
      <w:r>
        <w:rPr>
          <w:b/>
          <w:bCs/>
        </w:rPr>
      </w:r>
    </w:p>
    <w:p>
      <w:pPr>
        <w:pStyle w:val="Normal"/>
        <w:bidi w:val="0"/>
        <w:jc w:val="left"/>
        <w:rPr>
          <w:b/>
          <w:bCs/>
        </w:rPr>
      </w:pPr>
      <w:r>
        <w:rPr>
          <w:b/>
          <w:bCs/>
        </w:rPr>
      </w:r>
    </w:p>
    <w:p>
      <w:pPr>
        <w:pStyle w:val="Normal"/>
        <w:bidi w:val="0"/>
        <w:spacing w:lineRule="auto" w:line="360"/>
        <w:jc w:val="left"/>
        <w:rPr/>
      </w:pPr>
      <w:r>
        <w:rPr/>
        <w:t xml:space="preserve">Il presente atto è in corso di pubblicazione nel sito istituzionale dell’Ente dal </w:t>
      </w:r>
      <w:r>
        <w:rPr/>
        <w:t>12 GENNAIO 2022</w:t>
      </w:r>
    </w:p>
    <w:p>
      <w:pPr>
        <w:pStyle w:val="Normal"/>
        <w:bidi w:val="0"/>
        <w:spacing w:lineRule="auto" w:line="360"/>
        <w:jc w:val="left"/>
        <w:rPr/>
      </w:pPr>
      <w:r>
        <w:rPr/>
        <w:t>e vi rimarrà per durata di 15 giorni consecutivi da oggi a norma di legge.</w:t>
      </w:r>
    </w:p>
    <w:p>
      <w:pPr>
        <w:pStyle w:val="Normal"/>
        <w:bidi w:val="0"/>
        <w:jc w:val="left"/>
        <w:rPr/>
      </w:pPr>
      <w:r>
        <w:rPr/>
      </w:r>
    </w:p>
    <w:p>
      <w:pPr>
        <w:pStyle w:val="Normal"/>
        <w:bidi w:val="0"/>
        <w:jc w:val="left"/>
        <w:rPr/>
      </w:pPr>
      <w:r>
        <w:rPr/>
        <w:t xml:space="preserve">Nogara, lì </w:t>
      </w:r>
      <w:r>
        <w:rPr/>
        <w:t>12 GENNAIO 2022</w:t>
      </w:r>
    </w:p>
    <w:p>
      <w:pPr>
        <w:pStyle w:val="Normal"/>
        <w:bidi w:val="0"/>
        <w:jc w:val="left"/>
        <w:rPr/>
      </w:pPr>
      <w:r>
        <w:rPr/>
      </w:r>
    </w:p>
    <w:p>
      <w:pPr>
        <w:pStyle w:val="Normal"/>
        <w:bidi w:val="0"/>
        <w:jc w:val="left"/>
        <w:rPr/>
      </w:pPr>
      <w:r>
        <w:rPr>
          <w:b/>
          <w:bCs/>
        </w:rPr>
        <w:t>Visto:    IL PRESIDENTE</w:t>
        <w:tab/>
        <w:tab/>
        <w:tab/>
        <w:tab/>
        <w:tab/>
        <w:t xml:space="preserve">      IL SEGRETARIO DIRETTORE</w:t>
      </w:r>
    </w:p>
    <w:p>
      <w:pPr>
        <w:pStyle w:val="Normal"/>
        <w:bidi w:val="0"/>
        <w:jc w:val="left"/>
        <w:rPr>
          <w:b/>
          <w:bCs/>
        </w:rPr>
      </w:pPr>
      <w:r>
        <w:rPr>
          <w:b/>
          <w:bCs/>
        </w:rPr>
        <w:t xml:space="preserve">          </w:t>
      </w:r>
      <w:r>
        <w:rPr>
          <w:b/>
          <w:bCs/>
        </w:rPr>
        <w:t xml:space="preserve">Rag. Zanetti Silvia Rita                                                          </w:t>
      </w:r>
      <w:r>
        <w:rPr>
          <w:b/>
          <w:bCs/>
        </w:rPr>
        <w:t>Rag. De Marchi Nicola</w:t>
      </w:r>
    </w:p>
    <w:p>
      <w:pPr>
        <w:pStyle w:val="Normal"/>
        <w:bidi w:val="0"/>
        <w:jc w:val="left"/>
        <w:rPr>
          <w:b/>
          <w:bCs/>
        </w:rPr>
      </w:pPr>
      <w:r>
        <w:rPr>
          <w:b/>
          <w:bCs/>
        </w:rPr>
      </w:r>
    </w:p>
    <w:p>
      <w:pPr>
        <w:pStyle w:val="Normal"/>
        <w:bidi w:val="0"/>
        <w:jc w:val="left"/>
        <w:rPr>
          <w:b/>
          <w:bCs/>
        </w:rPr>
      </w:pPr>
      <w:r>
        <w:rPr>
          <w:b/>
          <w:bCs/>
        </w:rPr>
      </w:r>
    </w:p>
    <w:p>
      <w:pPr>
        <w:pStyle w:val="Normal"/>
        <w:bidi w:val="0"/>
        <w:spacing w:lineRule="auto" w:line="360"/>
        <w:jc w:val="left"/>
        <w:rPr/>
      </w:pPr>
      <w:r>
        <w:rPr/>
        <w:t>Per quanto concerne la regolarità tecnica esprime parere</w:t>
      </w:r>
    </w:p>
    <w:p>
      <w:pPr>
        <w:pStyle w:val="Normal"/>
        <w:bidi w:val="0"/>
        <w:spacing w:lineRule="auto" w:line="360"/>
        <w:jc w:val="left"/>
        <w:rPr/>
      </w:pPr>
      <w:r>
        <w:rPr>
          <w:rFonts w:eastAsia="Wingdings" w:cs="Wingdings" w:ascii="Wingdings" w:hAnsi="Wingdings"/>
        </w:rPr>
        <w:t xml:space="preserve"> </w:t>
      </w:r>
      <w:r>
        <w:rPr>
          <w:rFonts w:eastAsia="Liberation Serif" w:cs="Liberation Serif" w:ascii="Liberation Serif" w:hAnsi="Liberation Serif"/>
        </w:rPr>
        <w:t>POSITIVO</w:t>
        <w:tab/>
        <w:tab/>
        <w:tab/>
        <w:tab/>
        <w:tab/>
        <w:tab/>
      </w:r>
      <w:r>
        <w:rPr>
          <w:rFonts w:eastAsia="Wingdings" w:cs="Wingdings" w:ascii="Wingdings" w:hAnsi="Wingdings"/>
        </w:rPr>
        <w:t xml:space="preserve"> </w:t>
      </w:r>
      <w:r>
        <w:rPr>
          <w:rFonts w:eastAsia="Liberation Serif" w:cs="Liberation Serif" w:ascii="Liberation Serif" w:hAnsi="Liberation Serif"/>
        </w:rPr>
        <w:t>NEGATIVO</w:t>
      </w:r>
    </w:p>
    <w:p>
      <w:pPr>
        <w:pStyle w:val="Normal"/>
        <w:bidi w:val="0"/>
        <w:spacing w:lineRule="auto" w:line="360"/>
        <w:jc w:val="center"/>
        <w:rPr/>
      </w:pPr>
      <w:r>
        <w:rPr>
          <w:rFonts w:eastAsia="Liberation Serif" w:cs="Liberation Serif" w:ascii="Liberation Serif" w:hAnsi="Liberation Serif"/>
        </w:rPr>
        <w:t>Il Responsabile del procedimento</w:t>
      </w:r>
    </w:p>
    <w:p>
      <w:pPr>
        <w:pStyle w:val="Normal"/>
        <w:bidi w:val="0"/>
        <w:spacing w:lineRule="auto" w:line="360"/>
        <w:jc w:val="left"/>
        <w:rPr>
          <w:rFonts w:ascii="Liberation Serif" w:hAnsi="Liberation Serif" w:eastAsia="Liberation Serif" w:cs="Liberation Serif"/>
        </w:rPr>
      </w:pPr>
      <w:r>
        <w:rPr/>
      </w:r>
    </w:p>
    <w:p>
      <w:pPr>
        <w:pStyle w:val="Normal"/>
        <w:bidi w:val="0"/>
        <w:jc w:val="left"/>
        <w:rPr>
          <w:rFonts w:ascii="Liberation Serif" w:hAnsi="Liberation Serif" w:eastAsia="Liberation Serif" w:cs="Liberation Serif"/>
        </w:rPr>
      </w:pPr>
      <w:r>
        <w:rPr/>
      </w:r>
    </w:p>
    <w:p>
      <w:pPr>
        <w:pStyle w:val="Normal"/>
        <w:bidi w:val="0"/>
        <w:spacing w:lineRule="auto" w:line="360"/>
        <w:jc w:val="left"/>
        <w:rPr/>
      </w:pPr>
      <w:r>
        <w:rPr/>
        <w:t>Per quanto concerne la regolarità tecnica esprime parere</w:t>
      </w:r>
    </w:p>
    <w:p>
      <w:pPr>
        <w:pStyle w:val="Normal"/>
        <w:bidi w:val="0"/>
        <w:spacing w:lineRule="auto" w:line="360"/>
        <w:jc w:val="left"/>
        <w:rPr/>
      </w:pPr>
      <w:r>
        <w:rPr>
          <w:rFonts w:eastAsia="Wingdings" w:cs="Wingdings" w:ascii="Wingdings" w:hAnsi="Wingdings"/>
        </w:rPr>
        <w:t xml:space="preserve"> </w:t>
      </w:r>
      <w:r>
        <w:rPr>
          <w:rFonts w:eastAsia="Liberation Serif" w:cs="Liberation Serif" w:ascii="Liberation Serif" w:hAnsi="Liberation Serif"/>
        </w:rPr>
        <w:t>POSITIVO</w:t>
        <w:tab/>
        <w:tab/>
        <w:tab/>
        <w:tab/>
        <w:tab/>
        <w:tab/>
      </w:r>
      <w:r>
        <w:rPr>
          <w:rFonts w:eastAsia="Wingdings" w:cs="Wingdings" w:ascii="Wingdings" w:hAnsi="Wingdings"/>
        </w:rPr>
        <w:t xml:space="preserve"> </w:t>
      </w:r>
      <w:r>
        <w:rPr>
          <w:rFonts w:eastAsia="Liberation Serif" w:cs="Liberation Serif" w:ascii="Liberation Serif" w:hAnsi="Liberation Serif"/>
        </w:rPr>
        <w:t>NEGATIVO</w:t>
      </w:r>
    </w:p>
    <w:p>
      <w:pPr>
        <w:pStyle w:val="Normal"/>
        <w:bidi w:val="0"/>
        <w:spacing w:lineRule="auto" w:line="360"/>
        <w:jc w:val="center"/>
        <w:rPr/>
      </w:pPr>
      <w:r>
        <w:rPr>
          <w:rFonts w:eastAsia="Liberation Serif" w:cs="Liberation Serif" w:ascii="Liberation Serif" w:hAnsi="Liberation Serif"/>
        </w:rPr>
        <w:t>Il Responsabile dell’Ufficio Ragioneria</w:t>
      </w:r>
    </w:p>
    <w:p>
      <w:pPr>
        <w:pStyle w:val="Normal"/>
        <w:bidi w:val="0"/>
        <w:jc w:val="left"/>
        <w:rPr>
          <w:rFonts w:ascii="Liberation Serif" w:hAnsi="Liberation Serif" w:eastAsia="Liberation Serif" w:cs="Liberation Serif"/>
        </w:rPr>
      </w:pPr>
      <w:r>
        <w:rPr/>
      </w:r>
    </w:p>
    <w:p>
      <w:pPr>
        <w:pStyle w:val="Normal"/>
        <w:bidi w:val="0"/>
        <w:jc w:val="left"/>
        <w:rPr>
          <w:rFonts w:ascii="Liberation Serif" w:hAnsi="Liberation Serif" w:eastAsia="Liberation Serif" w:cs="Liberation Serif"/>
        </w:rPr>
      </w:pPr>
      <w:r>
        <w:rPr/>
      </w:r>
    </w:p>
    <w:p>
      <w:pPr>
        <w:pStyle w:val="Normal"/>
        <w:bidi w:val="0"/>
        <w:jc w:val="left"/>
        <w:rPr/>
      </w:pPr>
      <w:r>
        <w:rPr>
          <w:rFonts w:eastAsia="Liberation Serif" w:cs="Liberation Serif" w:ascii="Liberation Serif" w:hAnsi="Liberation Serif"/>
        </w:rPr>
        <w:t>La presente Deliberazione è divenuta esecutiva per decorrenza dei termini di legge.</w:t>
      </w:r>
    </w:p>
    <w:p>
      <w:pPr>
        <w:pStyle w:val="Normal"/>
        <w:bidi w:val="0"/>
        <w:jc w:val="left"/>
        <w:rPr>
          <w:rFonts w:ascii="Liberation Serif" w:hAnsi="Liberation Serif" w:eastAsia="Liberation Serif" w:cs="Liberation Serif"/>
        </w:rPr>
      </w:pPr>
      <w:r>
        <w:rPr/>
      </w:r>
    </w:p>
    <w:p>
      <w:pPr>
        <w:pStyle w:val="Normal"/>
        <w:bidi w:val="0"/>
        <w:jc w:val="left"/>
        <w:rPr/>
      </w:pPr>
      <w:r>
        <w:rPr>
          <w:rFonts w:eastAsia="Liberation Serif" w:cs="Liberation Serif" w:ascii="Liberation Serif" w:hAnsi="Liberation Serif"/>
        </w:rPr>
        <w:t xml:space="preserve">Lì </w:t>
      </w:r>
      <w:r>
        <w:rPr>
          <w:rFonts w:eastAsia="Liberation Serif" w:cs="Liberation Serif" w:ascii="Liberation Serif" w:hAnsi="Liberation Serif"/>
        </w:rPr>
        <w:t>28/12/2022</w:t>
      </w:r>
    </w:p>
    <w:p>
      <w:pPr>
        <w:pStyle w:val="Normal"/>
        <w:bidi w:val="0"/>
        <w:jc w:val="left"/>
        <w:rPr>
          <w:rFonts w:ascii="Liberation Serif" w:hAnsi="Liberation Serif" w:eastAsia="Liberation Serif" w:cs="Liberation Serif"/>
        </w:rPr>
      </w:pPr>
      <w:r>
        <w:rPr/>
      </w:r>
    </w:p>
    <w:p>
      <w:pPr>
        <w:pStyle w:val="Normal"/>
        <w:bidi w:val="0"/>
        <w:jc w:val="center"/>
        <w:rPr/>
      </w:pPr>
      <w:r>
        <w:rPr>
          <w:rFonts w:eastAsia="Liberation Serif" w:cs="Liberation Serif" w:ascii="Liberation Serif" w:hAnsi="Liberation Serif"/>
          <w:b/>
          <w:bCs/>
        </w:rPr>
        <w:t>IL SEGRETARIO DIRETTORE</w:t>
      </w:r>
    </w:p>
    <w:p>
      <w:pPr>
        <w:pStyle w:val="Normal"/>
        <w:bidi w:val="0"/>
        <w:jc w:val="center"/>
        <w:rPr>
          <w:b/>
          <w:bCs/>
        </w:rPr>
      </w:pPr>
      <w:r>
        <w:rPr>
          <w:rFonts w:eastAsia="Liberation Serif" w:cs="Liberation Serif" w:ascii="Liberation Serif" w:hAnsi="Liberation Serif"/>
          <w:b/>
          <w:bCs/>
        </w:rPr>
        <w:t>Rag. De Marchi Nicola</w:t>
      </w:r>
    </w:p>
    <w:p>
      <w:pPr>
        <w:pStyle w:val="Normal"/>
        <w:bidi w:val="0"/>
        <w:jc w:val="left"/>
        <w:rPr>
          <w:b/>
          <w:bCs/>
        </w:rPr>
      </w:pPr>
      <w:r>
        <w:rPr>
          <w:b/>
          <w:bCs/>
        </w:rPr>
      </w:r>
    </w:p>
    <w:p>
      <w:pPr>
        <w:pStyle w:val="Normal"/>
        <w:bidi w:val="0"/>
        <w:jc w:val="left"/>
        <w:rPr/>
      </w:pPr>
      <w:r>
        <w:rPr/>
      </w:r>
    </w:p>
    <w:p>
      <w:pPr>
        <w:pStyle w:val="Normal"/>
        <w:bidi w:val="0"/>
        <w:spacing w:lineRule="auto" w:line="360"/>
        <w:jc w:val="left"/>
        <w:rPr/>
      </w:pPr>
      <w:r>
        <w:rPr/>
        <w:t>VISTO: SI ATTESTA LA COPERTURA FINANZIARIA E LA REGISTRAZIONE DELL’IMPEGNO DI SPESA.</w:t>
      </w:r>
    </w:p>
    <w:p>
      <w:pPr>
        <w:pStyle w:val="Normal"/>
        <w:bidi w:val="0"/>
        <w:spacing w:lineRule="auto" w:line="360"/>
        <w:jc w:val="left"/>
        <w:rPr/>
      </w:pPr>
      <w:r>
        <w:rPr/>
        <w:t xml:space="preserve">Lì </w:t>
      </w:r>
    </w:p>
    <w:p>
      <w:pPr>
        <w:pStyle w:val="Normal"/>
        <w:bidi w:val="0"/>
        <w:jc w:val="center"/>
        <w:rPr/>
      </w:pPr>
      <w:r>
        <w:rPr>
          <w:rFonts w:eastAsia="Liberation Serif" w:cs="Liberation Serif" w:ascii="Liberation Serif" w:hAnsi="Liberation Serif"/>
          <w:b/>
          <w:bCs/>
        </w:rPr>
        <w:t>IL SEGRETARIO DIRETTORE</w:t>
      </w:r>
    </w:p>
    <w:p>
      <w:pPr>
        <w:pStyle w:val="Normal"/>
        <w:bidi w:val="0"/>
        <w:jc w:val="center"/>
        <w:rPr>
          <w:rFonts w:ascii="Liberation Serif" w:hAnsi="Liberation Serif" w:eastAsia="Liberation Serif" w:cs="Liberation Serif"/>
        </w:rPr>
      </w:pPr>
      <w:r>
        <w:rPr>
          <w:rFonts w:eastAsia="Liberation Serif" w:cs="Liberation Serif" w:ascii="Liberation Serif" w:hAnsi="Liberation Serif"/>
          <w:b/>
          <w:bCs/>
        </w:rPr>
        <w:t>Rag. De Marchi Nicola</w:t>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t>I CONSIGLIERI</w:t>
      </w:r>
    </w:p>
    <w:p>
      <w:pPr>
        <w:pStyle w:val="Normal"/>
        <w:bidi w:val="0"/>
        <w:jc w:val="left"/>
        <w:rPr/>
      </w:pPr>
      <w:r>
        <w:rPr/>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ourier New">
    <w:charset w:val="00"/>
    <w:family w:val="modern"/>
    <w:pitch w:val="default"/>
  </w:font>
  <w:font w:name="Wingdings">
    <w:charset w:val="02"/>
    <w:family w:val="auto"/>
    <w:pitch w:val="variable"/>
  </w:font>
  <w:font w:name="Liberation Sans">
    <w:altName w:val="Arial"/>
    <w:charset w:val="00"/>
    <w:family w:val="swiss"/>
    <w:pitch w:val="variable"/>
  </w:font>
  <w:font w:name="Wingdings">
    <w:charset w:val="01"/>
    <w:family w:val="auto"/>
    <w:pitch w:val="default"/>
  </w:font>
  <w:font w:name="Liberation Serif">
    <w:altName w:val="Times New Roman"/>
    <w:charset w:val="01"/>
    <w:family w:val="roman"/>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abstractNum>
  <w:abstractNum w:abstractNumId="2">
    <w:lvl w:ilvl="0">
      <w:numFmt w:val="bullet"/>
      <w:lvlText w:val="-"/>
      <w:lvlJc w:val="left"/>
      <w:pPr>
        <w:tabs>
          <w:tab w:val="num" w:pos="720"/>
        </w:tabs>
        <w:ind w:left="720" w:hanging="360"/>
      </w:pPr>
      <w:rPr>
        <w:rFonts w:ascii="Times New Roman" w:hAnsi="Times New Roman" w:cs="Times New Roman" w:hint="default"/>
      </w:rPr>
    </w:lvl>
  </w:abstractNum>
  <w:abstractNum w:abstractNumId="3">
    <w:lvl w:ilvl="0">
      <w:start w:val="1"/>
      <w:numFmt w:val="decimal"/>
      <w:lvlText w:val="%1)"/>
      <w:lvlJc w:val="left"/>
      <w:pPr>
        <w:tabs>
          <w:tab w:val="num" w:pos="0"/>
        </w:tabs>
        <w:ind w:left="720" w:hanging="360"/>
      </w:pPr>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8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SC" w:cs="Arial"/>
        <w:kern w:val="2"/>
        <w:sz w:val="24"/>
        <w:szCs w:val="24"/>
        <w:lang w:val="it-IT"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oto Serif SC" w:cs="Arial"/>
      <w:color w:val="auto"/>
      <w:kern w:val="2"/>
      <w:sz w:val="24"/>
      <w:szCs w:val="24"/>
      <w:lang w:val="it-IT" w:eastAsia="zh-CN" w:bidi="hi-IN"/>
    </w:rPr>
  </w:style>
  <w:style w:type="character" w:styleId="WW8Num15z0">
    <w:name w:val="WW8Num15z0"/>
    <w:qFormat/>
    <w:rPr>
      <w:rFonts w:ascii="Symbol" w:hAnsi="Symbol" w:cs="Symbol"/>
    </w:rPr>
  </w:style>
  <w:style w:type="character" w:styleId="WW8Num15z1">
    <w:name w:val="WW8Num15z1"/>
    <w:qFormat/>
    <w:rPr>
      <w:rFonts w:ascii="Courier New" w:hAnsi="Courier New" w:cs="Courier New"/>
    </w:rPr>
  </w:style>
  <w:style w:type="character" w:styleId="WW8Num15z2">
    <w:name w:val="WW8Num15z2"/>
    <w:qFormat/>
    <w:rPr>
      <w:rFonts w:ascii="Wingdings" w:hAnsi="Wingdings" w:cs="Wingdings"/>
    </w:rPr>
  </w:style>
  <w:style w:type="character" w:styleId="WW8Num11z0">
    <w:name w:val="WW8Num11z0"/>
    <w:qFormat/>
    <w:rPr>
      <w:rFonts w:ascii="Times New Roman" w:hAnsi="Times New Roman" w:eastAsia="Times New Roman" w:cs="Times New Roman"/>
    </w:rPr>
  </w:style>
  <w:style w:type="character" w:styleId="WW8Num11z1">
    <w:name w:val="WW8Num11z1"/>
    <w:qFormat/>
    <w:rPr>
      <w:rFonts w:ascii="Courier New" w:hAnsi="Courier New" w:cs="Courier New"/>
    </w:rPr>
  </w:style>
  <w:style w:type="character" w:styleId="WW8Num11z2">
    <w:name w:val="WW8Num11z2"/>
    <w:qFormat/>
    <w:rPr>
      <w:rFonts w:ascii="Wingdings" w:hAnsi="Wingdings" w:cs="Wingdings"/>
    </w:rPr>
  </w:style>
  <w:style w:type="character" w:styleId="WW8Num11z3">
    <w:name w:val="WW8Num11z3"/>
    <w:qFormat/>
    <w:rPr>
      <w:rFonts w:ascii="Symbol" w:hAnsi="Symbol" w:cs="Symbol"/>
    </w:rPr>
  </w:style>
  <w:style w:type="character" w:styleId="WW8Num40z0">
    <w:name w:val="WW8Num40z0"/>
    <w:qFormat/>
    <w:rPr/>
  </w:style>
  <w:style w:type="paragraph" w:styleId="Titolo">
    <w:name w:val="Tito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Corpodeltesto2">
    <w:name w:val="Corpo del testo 2"/>
    <w:basedOn w:val="Normal"/>
    <w:qFormat/>
    <w:pPr>
      <w:spacing w:lineRule="auto" w:line="480" w:before="0" w:after="120"/>
    </w:pPr>
    <w:rPr>
      <w:szCs w:val="21"/>
    </w:rPr>
  </w:style>
  <w:style w:type="numbering" w:styleId="WW8Num15">
    <w:name w:val="WW8Num15"/>
    <w:qFormat/>
  </w:style>
  <w:style w:type="numbering" w:styleId="WW8Num11">
    <w:name w:val="WW8Num11"/>
    <w:qFormat/>
  </w:style>
  <w:style w:type="numbering" w:styleId="WW8Num40">
    <w:name w:val="WW8Num40"/>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61</TotalTime>
  <Application>LibreOffice/7.6.2.1$Windows_X86_64 LibreOffice_project/56f7684011345957bbf33a7ee678afaf4d2ba333</Application>
  <AppVersion>15.0000</AppVersion>
  <Pages>4</Pages>
  <Words>908</Words>
  <Characters>4997</Characters>
  <CharactersWithSpaces>6262</CharactersWithSpaces>
  <Paragraphs>78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2023-11-17T09:14:02Z</dcterms:created>
  <dc:creator/>
  <dc:description/>
  <dc:language>it-IT</dc:language>
  <cp:lastModifiedBy/>
  <dcterms:modified xsi:type="dcterms:W3CDTF">2023-11-17T10:28:30Z</dcterms:modified>
  <cp:revision>1</cp:revision>
  <dc:subject/>
  <dc:title/>
</cp:coreProperties>
</file>