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Mobilita' ex art. 34 bis, D.Lgs. 165/2001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Mobilita' ex art. 34 bis, D.Lgs. 165/2001.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