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Gestione del personale dipendente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Programma triennale ed annuale del fabbisogno di personale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Programma triennale ed annuale del fabbisogno di personale.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