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Ragioneria e bilancio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Servizio di tesoreria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Servizio di tesoreria.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