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Proposta  Stakeholders</w:t>
      </w:r>
      <w:r>
        <w:rPr>
          <w:rStyle w:val="Richiamoallanotaapidipagina"/>
          <w:rFonts w:eastAsia="Times New Roman" w:cs="Times New Roman" w:ascii="Times New Roman" w:hAnsi="Times New Roman"/>
          <w:b/>
          <w:sz w:val="24"/>
          <w:szCs w:val="24"/>
          <w:vertAlign w:val="superscript"/>
        </w:rPr>
        <w:footnoteReference w:id="2"/>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7"/>
        <w:tblW w:w="10466" w:type="dxa"/>
        <w:jc w:val="left"/>
        <w:tblInd w:w="-115" w:type="dxa"/>
        <w:tblCellMar>
          <w:top w:w="0" w:type="dxa"/>
          <w:left w:w="108" w:type="dxa"/>
          <w:bottom w:w="0" w:type="dxa"/>
          <w:right w:w="108" w:type="dxa"/>
        </w:tblCellMar>
        <w:tblLook w:firstRow="0" w:noVBand="1" w:lastRow="0" w:firstColumn="0" w:lastColumn="0" w:noHBand="0" w:val="0400"/>
      </w:tblPr>
      <w:tblGrid>
        <w:gridCol w:w="4925"/>
        <w:gridCol w:w="5540"/>
      </w:tblGrid>
      <w:tr>
        <w:trPr>
          <w:trHeight w:val="589" w:hRule="atLeast"/>
        </w:trPr>
        <w:tc>
          <w:tcPr>
            <w:tcW w:w="4925" w:type="dxa"/>
            <w:tcBorders/>
          </w:tcPr>
          <w:p>
            <w:pPr>
              <w:pStyle w:val="Normal"/>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DATI DELLO STAKEHOLDER (*)</w:t>
            </w:r>
          </w:p>
        </w:tc>
        <w:tc>
          <w:tcPr>
            <w:tcW w:w="5540"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Cognome e Nome: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Indirizzo:</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bottom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Ente/associazione/organizzazione/altro: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sede: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bottom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ruolo ricoperto nell’ente/associazione/organizzazione: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4925"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4925"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campi da compilare obbligatoriamente</w:t>
            </w:r>
          </w:p>
        </w:tc>
        <w:tc>
          <w:tcPr>
            <w:tcW w:w="5540"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10465" w:type="dxa"/>
            <w:gridSpan w:val="2"/>
            <w:tcBorders>
              <w:bottom w:val="single" w:sz="4" w:space="0" w:color="000000"/>
            </w:tcBorders>
          </w:tcPr>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r>
          </w:p>
          <w:p>
            <w:pPr>
              <w:pStyle w:val="Normal"/>
              <w:widowControl w:val="false"/>
              <w:spacing w:before="0" w:after="0"/>
              <w:jc w:val="center"/>
              <w:rPr>
                <w:rFonts w:ascii="Verdana" w:hAnsi="Verdana" w:eastAsia="Verdana" w:cs="Verdana"/>
                <w:b/>
                <w:b/>
                <w:color w:val="000001"/>
              </w:rPr>
            </w:pPr>
            <w:r>
              <w:rPr>
                <w:rFonts w:eastAsia="Verdana" w:cs="Verdana" w:ascii="Verdana" w:hAnsi="Verdana"/>
                <w:b/>
                <w:color w:val="000001"/>
              </w:rPr>
              <w:t xml:space="preserve">PROPOSTE - SUGGERIMENTI </w:t>
            </w:r>
          </w:p>
          <w:p>
            <w:pPr>
              <w:pStyle w:val="Normal"/>
              <w:widowControl w:val="false"/>
              <w:spacing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before="0" w:after="0"/>
              <w:jc w:val="both"/>
              <w:rPr>
                <w:rFonts w:ascii="Times New Roman" w:hAnsi="Times New Roman" w:eastAsia="Times New Roman" w:cs="Times New Roman"/>
                <w:sz w:val="24"/>
                <w:szCs w:val="24"/>
              </w:rPr>
            </w:pPr>
            <w:r>
              <w:rPr>
                <w:rFonts w:eastAsia="Verdana" w:cs="Verdana" w:ascii="Verdana" w:hAnsi="Verdana"/>
                <w:color w:val="000001"/>
              </w:rPr>
              <w:t>Sezione 2. VALORE PUBBLICO, PERFORMANCE E ANTICORRUZIONE</w:t>
            </w:r>
          </w:p>
        </w:tc>
      </w:tr>
      <w:tr>
        <w:trPr>
          <w:trHeight w:val="1005" w:hRule="atLeast"/>
        </w:trPr>
        <w:tc>
          <w:tcPr>
            <w:tcW w:w="104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8"/>
        <w:tblW w:w="10466" w:type="dxa"/>
        <w:jc w:val="left"/>
        <w:tblInd w:w="-115" w:type="dxa"/>
        <w:tblCellMar>
          <w:top w:w="0" w:type="dxa"/>
          <w:left w:w="108" w:type="dxa"/>
          <w:bottom w:w="0" w:type="dxa"/>
          <w:right w:w="108" w:type="dxa"/>
        </w:tblCellMar>
        <w:tblLook w:firstRow="0" w:noVBand="1" w:lastRow="0" w:firstColumn="0" w:lastColumn="0" w:noHBand="0" w:val="0400"/>
      </w:tblPr>
      <w:tblGrid>
        <w:gridCol w:w="10466"/>
      </w:tblGrid>
      <w:tr>
        <w:trPr>
          <w:trHeight w:val="589" w:hRule="atLeast"/>
        </w:trPr>
        <w:tc>
          <w:tcPr>
            <w:tcW w:w="10466" w:type="dxa"/>
            <w:tcBorders>
              <w:bottom w:val="single" w:sz="4" w:space="0" w:color="000000"/>
            </w:tcBorders>
          </w:tcPr>
          <w:p>
            <w:pPr>
              <w:pStyle w:val="Normal"/>
              <w:widowControl w:val="false"/>
              <w:spacing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before="0" w:after="0"/>
              <w:jc w:val="both"/>
              <w:rPr>
                <w:rFonts w:ascii="Times New Roman" w:hAnsi="Times New Roman" w:eastAsia="Times New Roman" w:cs="Times New Roman"/>
                <w:sz w:val="24"/>
                <w:szCs w:val="24"/>
              </w:rPr>
            </w:pPr>
            <w:r>
              <w:rPr>
                <w:rFonts w:eastAsia="Verdana" w:cs="Verdana" w:ascii="Verdana" w:hAnsi="Verdana"/>
                <w:color w:val="000001"/>
              </w:rPr>
              <w:t xml:space="preserve">Sezione 3 ORGANIZZAZIONE E CAPITALE UMANO  </w:t>
            </w:r>
          </w:p>
        </w:tc>
      </w:tr>
      <w:tr>
        <w:trPr>
          <w:trHeight w:val="1005" w:hRule="atLeast"/>
        </w:trPr>
        <w:tc>
          <w:tcPr>
            <w:tcW w:w="1046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9"/>
        <w:tblW w:w="10466" w:type="dxa"/>
        <w:jc w:val="left"/>
        <w:tblInd w:w="-115" w:type="dxa"/>
        <w:tblCellMar>
          <w:top w:w="0" w:type="dxa"/>
          <w:left w:w="108" w:type="dxa"/>
          <w:bottom w:w="0" w:type="dxa"/>
          <w:right w:w="108" w:type="dxa"/>
        </w:tblCellMar>
        <w:tblLook w:firstRow="0" w:noVBand="1" w:lastRow="0" w:firstColumn="0" w:lastColumn="0" w:noHBand="0" w:val="0400"/>
      </w:tblPr>
      <w:tblGrid>
        <w:gridCol w:w="10466"/>
      </w:tblGrid>
      <w:tr>
        <w:trPr>
          <w:trHeight w:val="907" w:hRule="atLeast"/>
        </w:trPr>
        <w:tc>
          <w:tcPr>
            <w:tcW w:w="10466" w:type="dxa"/>
            <w:tcBorders>
              <w:bottom w:val="single" w:sz="4" w:space="0" w:color="000000"/>
            </w:tcBorders>
          </w:tcPr>
          <w:p>
            <w:pPr>
              <w:pStyle w:val="Normal"/>
              <w:widowControl w:val="false"/>
              <w:spacing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before="0" w:after="0"/>
              <w:jc w:val="both"/>
              <w:rPr>
                <w:rFonts w:ascii="Times New Roman" w:hAnsi="Times New Roman" w:eastAsia="Times New Roman" w:cs="Times New Roman"/>
                <w:sz w:val="24"/>
                <w:szCs w:val="24"/>
              </w:rPr>
            </w:pPr>
            <w:r>
              <w:rPr>
                <w:rFonts w:eastAsia="Verdana" w:cs="Verdana" w:ascii="Verdana" w:hAnsi="Verdana"/>
                <w:color w:val="000001"/>
              </w:rPr>
              <w:t xml:space="preserve">Sezione 4 MONITORAGGIO </w:t>
            </w:r>
          </w:p>
        </w:tc>
      </w:tr>
      <w:tr>
        <w:trPr>
          <w:trHeight w:val="1005" w:hRule="atLeast"/>
        </w:trPr>
        <w:tc>
          <w:tcPr>
            <w:tcW w:w="1046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INFORMATIVA SUL TRATTAMENTO DEI DATI PERSONALI</w:t>
      </w:r>
    </w:p>
    <w:p>
      <w:pPr>
        <w:pStyle w:val="Normal"/>
        <w:widowControl w:val="false"/>
        <w:jc w:val="center"/>
        <w:rPr>
          <w:rFonts w:ascii="Times New Roman" w:hAnsi="Times New Roman" w:eastAsia="Times New Roman" w:cs="Times New Roman"/>
          <w:b/>
          <w:b/>
          <w:color w:val="FF0000"/>
        </w:rPr>
      </w:pPr>
      <w:r>
        <w:rPr>
          <w:rFonts w:eastAsia="Times New Roman" w:cs="Times New Roman" w:ascii="Times New Roman" w:hAnsi="Times New Roman"/>
          <w:b/>
        </w:rPr>
        <w:t>(fornita quando i dati personali sono raccolti presso l'interessato, ai sensi dell'art. 13 del Reg. (UE) 2016/ 679</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Ai sensi del Regolamento (UE) 2016/679 (di seguito "GDPR"), queste informazioni descrivono le modalità di trattamento dei dati personali che gli interessati conferiscono al Titolare.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Titolare: PIO OSPIZIO SAN MICHELE con sede in 37054 Nogara (VR) – Via P. Sterzi n. 139; Centralino: +39044288076, Email: info@pioospizio.it, PEC: amministrazione</w:t>
      </w:r>
      <w:r>
        <w:rPr>
          <w:rFonts w:eastAsia="Times New Roman" w:cs="Times New Roman" w:ascii="Times New Roman" w:hAnsi="Times New Roman"/>
          <w:sz w:val="24"/>
          <w:szCs w:val="24"/>
        </w:rPr>
        <w:t>@</w:t>
      </w:r>
      <w:r>
        <w:rPr>
          <w:rFonts w:eastAsia="Times New Roman" w:cs="Times New Roman" w:ascii="Times New Roman" w:hAnsi="Times New Roman"/>
          <w:b/>
          <w:bCs/>
          <w:sz w:val="24"/>
          <w:szCs w:val="24"/>
        </w:rPr>
        <w:t>pec.pioospizio.it</w:t>
      </w:r>
      <w:r>
        <w:rPr>
          <w:rFonts w:eastAsia="Times New Roman" w:cs="Times New Roman" w:ascii="Times New Roman" w:hAnsi="Times New Roman"/>
          <w:b/>
          <w:sz w:val="24"/>
          <w:szCs w:val="24"/>
        </w:rPr>
        <w:t xml:space="preserve">, </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sito web istituzionale: </w:t>
      </w:r>
      <w:hyperlink r:id="rId2">
        <w:r>
          <w:rPr>
            <w:rStyle w:val="CollegamentoInternet"/>
            <w:rFonts w:eastAsia="Times New Roman" w:cs="Times New Roman" w:ascii="Times New Roman" w:hAnsi="Times New Roman"/>
            <w:sz w:val="24"/>
            <w:szCs w:val="24"/>
          </w:rPr>
          <w:t>www.pioospizio.it</w:t>
        </w:r>
      </w:hyperlink>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Rappresentante: Zanetti Silvia Rita</w:t>
      </w:r>
    </w:p>
    <w:p>
      <w:pPr>
        <w:pStyle w:val="Normal"/>
        <w:spacing w:before="0" w:after="0"/>
        <w:jc w:val="left"/>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Dati di contatto RPD: </w:t>
      </w:r>
      <w:r>
        <w:rPr>
          <w:rFonts w:eastAsia="Times New Roman" w:cs="Times New Roman" w:ascii="Times New Roman" w:hAnsi="Times New Roman"/>
          <w:color w:val="292929"/>
          <w:sz w:val="24"/>
          <w:szCs w:val="24"/>
        </w:rPr>
        <w:t xml:space="preserve">Responsabile della protezione dei dati presso il Titolare </w:t>
      </w:r>
      <w:r>
        <w:rPr>
          <w:rFonts w:eastAsia="Times New Roman" w:cs="Times New Roman" w:ascii="Times New Roman" w:hAnsi="Times New Roman"/>
          <w:b/>
          <w:bCs/>
          <w:color w:val="292929"/>
          <w:sz w:val="24"/>
          <w:szCs w:val="24"/>
        </w:rPr>
        <w:t>Bubola dott.ssa Marta</w:t>
      </w:r>
    </w:p>
    <w:p>
      <w:pPr>
        <w:pStyle w:val="Normal"/>
        <w:spacing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recapito telefonico 0442/88076</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 casella email istituzionale – </w:t>
      </w:r>
      <w:hyperlink r:id="rId3">
        <w:r>
          <w:rPr>
            <w:rStyle w:val="CollegamentoInternet"/>
            <w:rFonts w:eastAsia="Times New Roman" w:cs="Times New Roman" w:ascii="Times New Roman" w:hAnsi="Times New Roman"/>
            <w:sz w:val="24"/>
            <w:szCs w:val="24"/>
          </w:rPr>
          <w:t>info@pioospizio.it</w:t>
        </w:r>
      </w:hyperlink>
      <w:r>
        <w:rPr>
          <w:rStyle w:val="CollegamentoInternet"/>
          <w:rFonts w:eastAsia="Times New Roman" w:cs="Times New Roman" w:ascii="Times New Roman" w:hAnsi="Times New Roman"/>
          <w:color w:val="000000"/>
          <w:sz w:val="24"/>
          <w:szCs w:val="24"/>
          <w:u w:val="none"/>
        </w:rPr>
        <w:t xml:space="preserve"> - </w:t>
      </w:r>
      <w:r>
        <w:rPr>
          <w:rFonts w:eastAsia="Times New Roman" w:cs="Times New Roman" w:ascii="Times New Roman" w:hAnsi="Times New Roman"/>
          <w:sz w:val="24"/>
          <w:szCs w:val="24"/>
        </w:rPr>
        <w:t xml:space="preserve">casella PEC </w:t>
      </w:r>
      <w:r>
        <w:rPr>
          <w:rStyle w:val="CollegamentoInternet"/>
          <w:rFonts w:eastAsia="Times New Roman" w:cs="Times New Roman" w:ascii="Times New Roman" w:hAnsi="Times New Roman"/>
          <w:kern w:val="0"/>
          <w:sz w:val="24"/>
          <w:szCs w:val="24"/>
        </w:rPr>
        <w:t>amministrazione@pec.pioospizio.it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 Finalità: </w:t>
      </w:r>
      <w:r>
        <w:rPr>
          <w:rFonts w:eastAsia="Times New Roman" w:cs="Times New Roman" w:ascii="Times New Roman" w:hAnsi="Times New Roman"/>
          <w:sz w:val="24"/>
          <w:szCs w:val="24"/>
        </w:rPr>
        <w:t xml:space="preserve">I dati dell'interessato sono raccolti per la finalità determinata, esplicita e legittima relativa alla gestione del processo/procedimento/attività di: </w:t>
      </w:r>
      <w:r>
        <w:rPr>
          <w:rFonts w:eastAsia="Times New Roman" w:cs="Times New Roman" w:ascii="Times New Roman" w:hAnsi="Times New Roman"/>
          <w:b/>
          <w:sz w:val="24"/>
          <w:szCs w:val="24"/>
        </w:rPr>
        <w:t>APPROVAZIONE PIAO 2023-2025.</w:t>
      </w:r>
      <w:r>
        <w:rPr>
          <w:rFonts w:eastAsia="Times New Roman" w:cs="Times New Roman" w:ascii="Times New Roman" w:hAnsi="Times New Roman"/>
          <w:sz w:val="24"/>
          <w:szCs w:val="24"/>
        </w:rPr>
        <w:t xml:space="preserve"> Successivamente alla raccolta, i dati sono trattati in modo che non sia incompatibile con la predetta finalità. Un ulteriore trattamento, a fini di archiviazione nel pubblico interesse, di ricerca scientifica o storica o a fini statistici non e',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r>
        <w:rPr>
          <w:rFonts w:eastAsia="Times New Roman" w:cs="Times New Roman" w:ascii="Times New Roman" w:hAnsi="Times New Roman"/>
          <w:b/>
          <w:sz w:val="24"/>
          <w:szCs w:val="24"/>
        </w:rPr>
        <w:t>- Base giuridica:</w:t>
      </w:r>
      <w:r>
        <w:rPr>
          <w:rFonts w:eastAsia="Times New Roman" w:cs="Times New Roman" w:ascii="Times New Roman" w:hAnsi="Times New Roman"/>
          <w:sz w:val="24"/>
          <w:szCs w:val="24"/>
        </w:rPr>
        <w:t>I trattamenti sono necessari per l'esecuzione di un compito di interesse pubblico o connesso all'esercizio di pubblici poteri di cui e' investito il titolare del trattamento (L. 190/2012  e decreti delegati)</w:t>
      </w:r>
      <w:r>
        <w:rPr>
          <w:rFonts w:eastAsia="Times New Roman" w:cs="Times New Roman" w:ascii="Times New Roman" w:hAnsi="Times New Roman"/>
          <w:b/>
          <w:sz w:val="24"/>
          <w:szCs w:val="24"/>
        </w:rPr>
        <w:t xml:space="preserve"> - Legittimi interessi: </w:t>
      </w:r>
      <w:r>
        <w:rPr>
          <w:rFonts w:eastAsia="Times New Roman" w:cs="Times New Roman" w:ascii="Times New Roman" w:hAnsi="Times New Roman"/>
          <w:sz w:val="24"/>
          <w:szCs w:val="24"/>
        </w:rPr>
        <w:t>Non si applica al trattamento di dati effettuato dalle autorità pubbliche, nell'esecuzione dei loro compiti, la condizione di liceità del legittimo interesse.</w:t>
      </w:r>
      <w:r>
        <w:rPr>
          <w:rFonts w:eastAsia="Times New Roman" w:cs="Times New Roman" w:ascii="Times New Roman" w:hAnsi="Times New Roman"/>
          <w:b/>
          <w:sz w:val="24"/>
          <w:szCs w:val="24"/>
        </w:rPr>
        <w:t xml:space="preserve">- Categorie di destinatari: </w:t>
      </w:r>
      <w:r>
        <w:rPr>
          <w:rFonts w:eastAsia="Times New Roman" w:cs="Times New Roman" w:ascii="Times New Roman" w:hAnsi="Times New Roman"/>
          <w:sz w:val="24"/>
          <w:szCs w:val="24"/>
        </w:rPr>
        <w:t>I soggetti che possono essere destinatari della comunicazione dei dati sono:</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altri Uffici/Servizi del titolare;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ANAC, Funzione Pubblica;</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soggetti privati a cui i dati vanno comunicati per assolvere alla finalità del trattamento, e che possono assumere il ruolo di responsabile o contitolare del trattamento.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 di fuori di queste ipotesi i dati non saranno comunicati a terzi ne' diffusi, fatti salvi i casi in cui si renda necessario comunicarli ad altri soggetti coinvolti nell'attività istruttoria e nei casi specificamente previsti specificamente previsti dal diritto nazionale o dell'Unione europea.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Trasferimento: </w:t>
      </w:r>
      <w:r>
        <w:rPr>
          <w:rFonts w:eastAsia="Times New Roman" w:cs="Times New Roman" w:ascii="Times New Roman" w:hAnsi="Times New Roman"/>
          <w:sz w:val="24"/>
          <w:szCs w:val="24"/>
        </w:rPr>
        <w:t>I dati personali, oggetto di trattamento, non vengono trasferiti a un paese terzo o a un'organizzazione internazionale.</w:t>
      </w:r>
      <w:r>
        <w:rPr>
          <w:rFonts w:eastAsia="Times New Roman" w:cs="Times New Roman" w:ascii="Times New Roman" w:hAnsi="Times New Roman"/>
          <w:b/>
          <w:sz w:val="24"/>
          <w:szCs w:val="24"/>
        </w:rPr>
        <w:t>- Conservazione:</w:t>
      </w:r>
      <w:r>
        <w:rPr>
          <w:rFonts w:eastAsia="Times New Roman" w:cs="Times New Roman" w:ascii="Times New Roman" w:hAnsi="Times New Roman"/>
          <w:sz w:val="24"/>
          <w:szCs w:val="24"/>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conformità alle norme sulla conservazione della documentazione amministrativa.</w:t>
      </w:r>
      <w:r>
        <w:rPr>
          <w:rFonts w:eastAsia="Times New Roman" w:cs="Times New Roman" w:ascii="Times New Roman" w:hAnsi="Times New Roman"/>
          <w:b/>
          <w:sz w:val="24"/>
          <w:szCs w:val="24"/>
        </w:rPr>
        <w:t xml:space="preserve"> - Diritti dell'interessato: </w:t>
      </w:r>
      <w:r>
        <w:rPr>
          <w:rFonts w:eastAsia="Times New Roman" w:cs="Times New Roman" w:ascii="Times New Roman" w:hAnsi="Times New Roman"/>
          <w:sz w:val="24"/>
          <w:szCs w:val="24"/>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r>
        <w:rPr>
          <w:rFonts w:eastAsia="Times New Roman" w:cs="Times New Roman" w:ascii="Times New Roman" w:hAnsi="Times New Roman"/>
          <w:b/>
          <w:sz w:val="24"/>
          <w:szCs w:val="24"/>
        </w:rPr>
        <w:t xml:space="preserve">- Diritto di revocare il consenso: </w:t>
      </w:r>
      <w:r>
        <w:rPr>
          <w:rFonts w:eastAsia="Times New Roman" w:cs="Times New Roman" w:ascii="Times New Roman" w:hAnsi="Times New Roman"/>
          <w:color w:val="292929"/>
          <w:sz w:val="24"/>
          <w:szCs w:val="24"/>
        </w:rPr>
        <w:t xml:space="preserve">Qualora il trattamento sia basato sul consenso, l'interessato ha diritto di revocare il consenso in qualsiasi momento senza pregiudicare la liceità del trattamento basata sul consenso prestato prima della revoca - </w:t>
      </w:r>
      <w:r>
        <w:rPr>
          <w:rFonts w:eastAsia="Times New Roman" w:cs="Times New Roman" w:ascii="Times New Roman" w:hAnsi="Times New Roman"/>
          <w:b/>
          <w:sz w:val="24"/>
          <w:szCs w:val="24"/>
        </w:rPr>
        <w:t>Diritto di reclamo:</w:t>
      </w:r>
      <w:r>
        <w:rPr>
          <w:rFonts w:eastAsia="Times New Roman" w:cs="Times New Roman" w:ascii="Times New Roman" w:hAnsi="Times New Roman"/>
          <w:sz w:val="24"/>
          <w:szCs w:val="24"/>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Pr>
          <w:rFonts w:eastAsia="Times New Roman" w:cs="Times New Roman" w:ascii="Times New Roman" w:hAnsi="Times New Roman"/>
          <w:b/>
          <w:color w:val="292929"/>
          <w:sz w:val="24"/>
          <w:szCs w:val="24"/>
        </w:rPr>
        <w:t>Conferimento:</w:t>
      </w:r>
      <w:r>
        <w:rPr>
          <w:rFonts w:eastAsia="Times New Roman" w:cs="Times New Roman" w:ascii="Times New Roman" w:hAnsi="Times New Roman"/>
          <w:sz w:val="24"/>
          <w:szCs w:val="24"/>
        </w:rPr>
        <w:t xml:space="preserve"> Il conferimento e' obbligatorio, e l'eventuale rifiuto comporta l'impossibilita' di gestire il processo/procedimento/attività nel cui ambito vanno trattati i dati.</w:t>
      </w:r>
      <w:r>
        <w:rPr>
          <w:rFonts w:eastAsia="Times New Roman" w:cs="Times New Roman" w:ascii="Times New Roman" w:hAnsi="Times New Roman"/>
          <w:b/>
          <w:sz w:val="24"/>
          <w:szCs w:val="24"/>
        </w:rPr>
        <w:t xml:space="preserve"> - Processo decisionale automatizzato e profilazione:</w:t>
      </w:r>
      <w:r>
        <w:rPr>
          <w:rFonts w:eastAsia="Times New Roman" w:cs="Times New Roman" w:ascii="Times New Roman" w:hAnsi="Times New Roman"/>
          <w:color w:val="000000"/>
          <w:sz w:val="24"/>
          <w:szCs w:val="24"/>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Pr>
          <w:rFonts w:eastAsia="Times New Roman" w:cs="Times New Roman" w:ascii="Times New Roman" w:hAnsi="Times New Roman"/>
          <w:b/>
          <w:sz w:val="24"/>
          <w:szCs w:val="24"/>
        </w:rPr>
        <w:t xml:space="preserve">Ulteriori informazioni: </w:t>
      </w:r>
      <w:r>
        <w:rPr>
          <w:rFonts w:eastAsia="Times New Roman" w:cs="Times New Roman" w:ascii="Times New Roman" w:hAnsi="Times New Roman"/>
          <w:sz w:val="24"/>
          <w:szCs w:val="24"/>
        </w:rPr>
        <w:t>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rPr>
          <w:rFonts w:ascii="Times New Roman" w:hAnsi="Times New Roman" w:eastAsia="Times New Roman" w:cs="Times New Roman"/>
          <w:sz w:val="24"/>
          <w:szCs w:val="24"/>
        </w:rPr>
      </w:pPr>
      <w:r>
        <w:rPr/>
      </w:r>
    </w:p>
    <w:sectPr>
      <w:headerReference w:type="default" r:id="rId4"/>
      <w:footerReference w:type="default" r:id="rId5"/>
      <w:footnotePr>
        <w:numFmt w:val="decimal"/>
      </w:footnotePr>
      <w:type w:val="nextPage"/>
      <w:pgSz w:w="11906" w:h="16838"/>
      <w:pgMar w:left="720" w:right="720" w:header="708" w:top="765" w:footer="708" w:bottom="765"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Verdan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jc w:val="right"/>
      <w:rPr>
        <w:rFonts w:eastAsia="Cambria"/>
        <w:b/>
        <w:b/>
        <w:color w:val="000000"/>
      </w:rPr>
    </w:pPr>
    <w:r>
      <w:rPr>
        <w:rFonts w:eastAsia="Cambria"/>
        <w:b/>
        <w:color w:val="000000"/>
      </w:rPr>
      <w:t>__________________________________________________</w:t>
    </w:r>
  </w:p>
  <w:p>
    <w:pPr>
      <w:pStyle w:val="Normal"/>
      <w:tabs>
        <w:tab w:val="clear" w:pos="720"/>
        <w:tab w:val="center" w:pos="4819" w:leader="none"/>
        <w:tab w:val="right" w:pos="9638" w:leader="none"/>
      </w:tabs>
      <w:spacing w:lineRule="auto" w:line="240" w:before="0" w:after="0"/>
      <w:ind w:firstLine="360"/>
      <w:jc w:val="right"/>
      <w:rPr/>
    </w:pPr>
    <w:r>
      <w:rPr/>
    </w:r>
  </w:p>
  <w:p>
    <w:pPr>
      <w:pStyle w:val="Normal"/>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2</w:t>
    </w:r>
    <w:r>
      <w:rPr>
        <w:sz w:val="24"/>
        <w:szCs w:val="24"/>
        <w:rFonts w:eastAsia="Times New Roman" w:cs="Times New Roman"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rPr>
          <w:rFonts w:ascii="Century Gothic" w:hAnsi="Century Gothic" w:eastAsia="Century Gothic" w:cs="Century Gothic"/>
          <w:color w:val="000000"/>
          <w:sz w:val="16"/>
          <w:szCs w:val="16"/>
        </w:rPr>
      </w:pPr>
      <w:r>
        <w:rPr>
          <w:rStyle w:val="Caratterinotaapidipagina"/>
        </w:rPr>
        <w:footnoteRef/>
      </w:r>
      <w:r>
        <w:rPr>
          <w:rStyle w:val="Caratterinotaapidipagina"/>
        </w:rPr>
        <w:t xml:space="preserve">    </w:t>
      </w:r>
      <w:r>
        <w:rPr>
          <w:rStyle w:val="Caratterinotaapidipagina"/>
        </w:rPr>
        <w:t>1</w:t>
      </w:r>
      <w:r>
        <w:rPr>
          <w:rFonts w:eastAsia="Cambria"/>
          <w:color w:val="000000"/>
          <w:sz w:val="24"/>
          <w:szCs w:val="24"/>
        </w:rPr>
        <w:t xml:space="preserve"> </w:t>
      </w:r>
      <w:r>
        <w:rPr>
          <w:rFonts w:eastAsia="Century Gothic" w:cs="Century Gothic" w:ascii="Century Gothic" w:hAnsi="Century Gothic"/>
          <w:color w:val="000000"/>
          <w:sz w:val="16"/>
          <w:szCs w:val="16"/>
        </w:rPr>
        <w:t>Con il termine stakeholder (o portatore di interesse) si individua il soggetto (o un gruppo di soggetti intern</w:t>
      </w:r>
      <w:r>
        <w:rPr>
          <w:rFonts w:eastAsia="Century Gothic" w:cs="Century Gothic" w:ascii="Century Gothic" w:hAnsi="Century Gothic"/>
          <w:sz w:val="16"/>
          <w:szCs w:val="16"/>
        </w:rPr>
        <w:t>i o esterni all’Ente</w:t>
      </w:r>
      <w:r>
        <w:rPr>
          <w:rFonts w:eastAsia="Century Gothic" w:cs="Century Gothic" w:ascii="Century Gothic" w:hAnsi="Century Gothic"/>
          <w:color w:val="000000"/>
          <w:sz w:val="16"/>
          <w:szCs w:val="16"/>
        </w:rPr>
        <w:t xml:space="preserve">) influente nei confronti </w:t>
      </w:r>
      <w:r>
        <w:rPr>
          <w:rFonts w:eastAsia="Century Gothic" w:cs="Century Gothic" w:ascii="Century Gothic" w:hAnsi="Century Gothic"/>
          <w:sz w:val="16"/>
          <w:szCs w:val="16"/>
        </w:rPr>
        <w:t>dell’</w:t>
      </w:r>
      <w:r>
        <w:rPr>
          <w:rFonts w:eastAsia="Century Gothic" w:cs="Century Gothic" w:ascii="Century Gothic" w:hAnsi="Century Gothic"/>
          <w:color w:val="000000"/>
          <w:sz w:val="16"/>
          <w:szCs w:val="16"/>
        </w:rPr>
        <w:t xml:space="preserve">elaborazione del </w:t>
      </w:r>
      <w:r>
        <w:rPr>
          <w:rFonts w:eastAsia="Century Gothic" w:cs="Century Gothic" w:ascii="Century Gothic" w:hAnsi="Century Gothic"/>
          <w:sz w:val="16"/>
          <w:szCs w:val="16"/>
        </w:rPr>
        <w:t>PIAO</w:t>
      </w:r>
    </w:p>
    <w:p>
      <w:pPr>
        <w:pStyle w:val="Normal"/>
        <w:spacing w:lineRule="auto" w:line="240" w:before="0" w:after="0"/>
        <w:rPr>
          <w:rFonts w:eastAsia="Cambria"/>
          <w:color w:val="000000"/>
          <w:sz w:val="24"/>
          <w:szCs w:val="24"/>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jc w:val="center"/>
      <w:rPr>
        <w:rFonts w:eastAsia="Cambria"/>
        <w:color w:val="800000"/>
      </w:rPr>
    </w:pPr>
    <w:r>
      <w:rPr>
        <w:rFonts w:eastAsia="Cambria"/>
        <w:color w:val="800000"/>
      </w:rPr>
      <w:t>________________________________________________________________________________________________________________________________</w:t>
    </w:r>
  </w:p>
  <w:p>
    <w:pPr>
      <w:pStyle w:val="Normal"/>
      <w:tabs>
        <w:tab w:val="clear" w:pos="720"/>
        <w:tab w:val="center" w:pos="4819" w:leader="none"/>
        <w:tab w:val="right" w:pos="9638" w:leader="none"/>
      </w:tabs>
      <w:spacing w:lineRule="auto" w:line="240" w:before="0" w:after="0"/>
      <w:rPr>
        <w:rFonts w:eastAsia="Cambria"/>
        <w:color w:val="000000"/>
      </w:rPr>
    </w:pPr>
    <w:r>
      <w:rPr>
        <w:rFonts w:eastAsia="Cambria"/>
        <w:color w:val="000000"/>
      </w:rPr>
    </w:r>
  </w:p>
</w:hdr>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3948"/>
    <w:pPr>
      <w:widowControl/>
      <w:bidi w:val="0"/>
      <w:spacing w:lineRule="auto" w:line="276" w:before="0" w:after="200"/>
      <w:jc w:val="left"/>
    </w:pPr>
    <w:rPr>
      <w:rFonts w:ascii="Cambria" w:hAnsi="Cambria" w:eastAsia="Cambria" w:cs="Cambria" w:eastAsiaTheme="minorHAnsi"/>
      <w:color w:val="auto"/>
      <w:kern w:val="0"/>
      <w:sz w:val="22"/>
      <w:szCs w:val="22"/>
      <w:lang w:val="it-IT" w:eastAsia="en-US"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7618c"/>
    <w:rPr>
      <w:rFonts w:eastAsia="Cambria" w:eastAsiaTheme="minorHAnsi"/>
      <w:sz w:val="22"/>
      <w:szCs w:val="22"/>
      <w:lang w:eastAsia="en-US"/>
    </w:rPr>
  </w:style>
  <w:style w:type="character" w:styleId="PidipaginaCarattere" w:customStyle="1">
    <w:name w:val="Piè di pagina Carattere"/>
    <w:basedOn w:val="DefaultParagraphFont"/>
    <w:link w:val="Pidipagina"/>
    <w:uiPriority w:val="99"/>
    <w:qFormat/>
    <w:rsid w:val="0067618c"/>
    <w:rPr>
      <w:rFonts w:eastAsia="Cambria" w:eastAsiaTheme="minorHAnsi"/>
      <w:sz w:val="22"/>
      <w:szCs w:val="22"/>
      <w:lang w:eastAsia="en-US"/>
    </w:rPr>
  </w:style>
  <w:style w:type="character" w:styleId="TestonotaapidipaginaCarattere" w:customStyle="1">
    <w:name w:val="Testo nota a piè di pagina Carattere"/>
    <w:basedOn w:val="DefaultParagraphFont"/>
    <w:link w:val="Testonotaapidipagina"/>
    <w:uiPriority w:val="99"/>
    <w:qFormat/>
    <w:rsid w:val="00a23769"/>
    <w:rPr>
      <w:rFonts w:eastAsia="Cambria" w:eastAsiaTheme="minorHAnsi"/>
      <w:lang w:eastAsia="en-US"/>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a23769"/>
    <w:rPr>
      <w:vertAlign w:val="superscript"/>
    </w:rPr>
  </w:style>
  <w:style w:type="character" w:styleId="Strong">
    <w:name w:val="Strong"/>
    <w:basedOn w:val="DefaultParagraphFont"/>
    <w:uiPriority w:val="22"/>
    <w:qFormat/>
    <w:rsid w:val="00fb1410"/>
    <w:rPr>
      <w:b/>
      <w:bCs/>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7618c"/>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7618c"/>
    <w:pPr>
      <w:tabs>
        <w:tab w:val="clear" w:pos="720"/>
        <w:tab w:val="center" w:pos="4819" w:leader="none"/>
        <w:tab w:val="right" w:pos="9638" w:leader="none"/>
      </w:tabs>
      <w:spacing w:lineRule="auto" w:line="240" w:before="0" w:after="0"/>
    </w:pPr>
    <w:rPr/>
  </w:style>
  <w:style w:type="paragraph" w:styleId="Notaapidipagina">
    <w:name w:val="Footnote Text"/>
    <w:basedOn w:val="Normal"/>
    <w:link w:val="TestonotaapidipaginaCarattere"/>
    <w:uiPriority w:val="99"/>
    <w:unhideWhenUsed/>
    <w:rsid w:val="00a23769"/>
    <w:pPr>
      <w:spacing w:lineRule="auto" w:line="240" w:before="0" w:after="0"/>
    </w:pPr>
    <w:rPr>
      <w:sz w:val="24"/>
      <w:szCs w:val="24"/>
    </w:rPr>
  </w:style>
  <w:style w:type="paragraph" w:styleId="COL" w:customStyle="1">
    <w:name w:val="COL"/>
    <w:basedOn w:val="Normal"/>
    <w:qFormat/>
    <w:rsid w:val="00fb1410"/>
    <w:pPr>
      <w:spacing w:lineRule="auto" w:line="240" w:before="0" w:after="0"/>
    </w:pPr>
    <w:rPr>
      <w:rFonts w:ascii="Arial" w:hAnsi="Arial" w:eastAsia="Times New Roman" w:cs="Arial"/>
      <w:sz w:val="20"/>
      <w:szCs w:val="20"/>
      <w:lang w:eastAsia="it-IT"/>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oospizio.it/" TargetMode="External"/><Relationship Id="rId3" Type="http://schemas.openxmlformats.org/officeDocument/2006/relationships/hyperlink" Target="mailto:info@pioospizio.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VQo7SrkTy37nE5f0PIQIErxNjsQ==">AMUW2mVfIipxRsR4xGpz9qDn8UW2a1bYiT3YBUQRjT8dCyRySwXjuIQ49Y+DjVtajbRQTGIhvndlMvQe8Qx+1BZ0wRxjfQJLuKgsMcyhO3f8HxCK6SiBAjs=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LibreOffice/6.4.0.3$Windows_X86_64 LibreOffice_project/b0a288ab3d2d4774cb44b62f04d5d28733ac6df8</Application>
  <Pages>4</Pages>
  <Words>989</Words>
  <Characters>6422</Characters>
  <CharactersWithSpaces>7399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2020-10-21T07:18:00Z</dcterms:created>
  <dc:creator>Nadia Corà</dc:creator>
  <dc:description/>
  <dc:language>it-IT</dc:language>
  <cp:lastModifiedBy/>
  <dcterms:modified xsi:type="dcterms:W3CDTF">2023-05-04T10:17:26Z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